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7FB" w:rsidRDefault="009967FB" w:rsidP="009967FB">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8260AC" w:rsidRDefault="008260AC" w:rsidP="009967FB">
      <w:pPr>
        <w:ind w:left="1843" w:right="1983"/>
        <w:jc w:val="both"/>
        <w:rPr>
          <w:rFonts w:ascii="Tahoma" w:hAnsi="Tahoma" w:cs="Tahoma"/>
          <w:i/>
          <w:sz w:val="20"/>
          <w:szCs w:val="20"/>
        </w:rPr>
      </w:pPr>
    </w:p>
    <w:p w:rsidR="008260AC" w:rsidRPr="008260AC" w:rsidRDefault="008260AC" w:rsidP="008260AC">
      <w:pPr>
        <w:ind w:left="1843" w:right="1983"/>
        <w:jc w:val="both"/>
        <w:rPr>
          <w:rFonts w:ascii="Arial" w:hAnsi="Arial" w:cs="Arial"/>
          <w:i/>
          <w:sz w:val="20"/>
          <w:szCs w:val="20"/>
        </w:rPr>
      </w:pPr>
      <w:r>
        <w:rPr>
          <w:rFonts w:ascii="Arial" w:hAnsi="Arial" w:cs="Arial"/>
          <w:i/>
          <w:sz w:val="20"/>
          <w:szCs w:val="20"/>
        </w:rPr>
        <w:t>“</w:t>
      </w:r>
      <w:r w:rsidRPr="008260AC">
        <w:rPr>
          <w:rFonts w:ascii="Arial" w:hAnsi="Arial" w:cs="Arial"/>
          <w:i/>
          <w:sz w:val="20"/>
          <w:szCs w:val="20"/>
        </w:rPr>
        <w:t>Es pasible de sanción el postor que haya participado en el proceso de selección sin contar con inscripción vigente ante el R</w:t>
      </w:r>
      <w:r>
        <w:rPr>
          <w:rFonts w:ascii="Arial" w:hAnsi="Arial" w:cs="Arial"/>
          <w:i/>
          <w:sz w:val="20"/>
          <w:szCs w:val="20"/>
        </w:rPr>
        <w:t>egistro Nacional de Proveedores.</w:t>
      </w:r>
      <w:r w:rsidR="009C5D03">
        <w:rPr>
          <w:rFonts w:ascii="Arial" w:hAnsi="Arial" w:cs="Arial"/>
          <w:i/>
          <w:sz w:val="20"/>
          <w:szCs w:val="20"/>
        </w:rPr>
        <w:t>”</w:t>
      </w:r>
    </w:p>
    <w:p w:rsidR="008260AC" w:rsidRPr="00AE6299" w:rsidRDefault="008260AC" w:rsidP="009967FB">
      <w:pPr>
        <w:ind w:left="1843" w:right="1983"/>
        <w:jc w:val="both"/>
        <w:rPr>
          <w:rFonts w:ascii="Tahoma" w:hAnsi="Tahoma" w:cs="Tahoma"/>
          <w:i/>
          <w:sz w:val="20"/>
          <w:szCs w:val="20"/>
        </w:rPr>
      </w:pPr>
    </w:p>
    <w:p w:rsidR="009967FB" w:rsidRPr="00EF6D22" w:rsidRDefault="009967FB" w:rsidP="00C138BA">
      <w:pPr>
        <w:pStyle w:val="Textoindependiente3"/>
        <w:spacing w:after="0"/>
        <w:ind w:left="4248"/>
        <w:jc w:val="both"/>
        <w:rPr>
          <w:rFonts w:ascii="Tahoma" w:hAnsi="Tahoma" w:cs="Tahoma"/>
          <w:b/>
          <w:sz w:val="22"/>
          <w:szCs w:val="22"/>
        </w:rPr>
      </w:pPr>
      <w:r w:rsidRPr="00EF6D22">
        <w:rPr>
          <w:rFonts w:ascii="Tahoma" w:hAnsi="Tahoma" w:cs="Tahoma"/>
          <w:b/>
          <w:sz w:val="22"/>
          <w:szCs w:val="22"/>
        </w:rPr>
        <w:t>Lima,</w:t>
      </w:r>
      <w:r w:rsidR="00C138BA">
        <w:rPr>
          <w:rFonts w:ascii="Tahoma" w:hAnsi="Tahoma" w:cs="Tahoma"/>
          <w:b/>
          <w:sz w:val="22"/>
          <w:szCs w:val="22"/>
        </w:rPr>
        <w:t xml:space="preserve"> 07 de Septiembre de 2011</w:t>
      </w:r>
    </w:p>
    <w:p w:rsidR="009967FB" w:rsidRPr="00EF6D22" w:rsidRDefault="009967FB" w:rsidP="009967FB">
      <w:pPr>
        <w:pStyle w:val="Textoindependiente3"/>
        <w:spacing w:after="0"/>
        <w:ind w:left="5387"/>
        <w:jc w:val="both"/>
        <w:rPr>
          <w:rFonts w:ascii="Tahoma" w:hAnsi="Tahoma" w:cs="Tahoma"/>
          <w:b/>
          <w:sz w:val="22"/>
          <w:szCs w:val="22"/>
        </w:rPr>
      </w:pPr>
    </w:p>
    <w:p w:rsidR="009967FB" w:rsidRPr="009C5D03" w:rsidRDefault="009967FB" w:rsidP="009967FB">
      <w:pPr>
        <w:ind w:firstLine="567"/>
        <w:contextualSpacing/>
        <w:jc w:val="both"/>
        <w:rPr>
          <w:rFonts w:ascii="Tahoma" w:hAnsi="Tahoma" w:cs="Tahoma"/>
          <w:sz w:val="22"/>
          <w:szCs w:val="22"/>
        </w:rPr>
      </w:pPr>
      <w:r w:rsidRPr="009C5D03">
        <w:rPr>
          <w:rFonts w:ascii="Tahoma" w:hAnsi="Tahoma" w:cs="Tahoma"/>
          <w:b/>
          <w:sz w:val="22"/>
          <w:szCs w:val="22"/>
        </w:rPr>
        <w:t xml:space="preserve">Visto </w:t>
      </w:r>
      <w:r w:rsidRPr="009C5D03">
        <w:rPr>
          <w:rFonts w:ascii="Tahoma" w:hAnsi="Tahoma" w:cs="Tahoma"/>
          <w:sz w:val="22"/>
          <w:szCs w:val="22"/>
        </w:rPr>
        <w:t>en sesión de fecha 07 de setiembre de 2011 la Primera Sala del Tribunal de Contrataciones del Estado el Expediente N°</w:t>
      </w:r>
      <w:r w:rsidRPr="009C5D03">
        <w:rPr>
          <w:rFonts w:ascii="Tahoma" w:hAnsi="Tahoma" w:cs="Tahoma"/>
          <w:b/>
          <w:sz w:val="22"/>
          <w:szCs w:val="22"/>
        </w:rPr>
        <w:t xml:space="preserve"> </w:t>
      </w:r>
      <w:r w:rsidRPr="009C5D03">
        <w:rPr>
          <w:rFonts w:ascii="Tahoma" w:hAnsi="Tahoma" w:cs="Tahoma"/>
          <w:sz w:val="22"/>
          <w:szCs w:val="22"/>
        </w:rPr>
        <w:t>1146-2010.TC; sobre el procedimiento administrativo sancionador iniciado contra el CONSORCIO</w:t>
      </w:r>
      <w:r w:rsidRPr="009C5D03">
        <w:rPr>
          <w:rFonts w:ascii="Tahoma" w:hAnsi="Tahoma" w:cs="Tahoma"/>
          <w:b/>
          <w:sz w:val="22"/>
          <w:szCs w:val="22"/>
        </w:rPr>
        <w:t xml:space="preserve"> </w:t>
      </w:r>
      <w:r w:rsidRPr="009C5D03">
        <w:rPr>
          <w:rFonts w:ascii="Tahoma" w:hAnsi="Tahoma" w:cs="Tahoma"/>
          <w:sz w:val="22"/>
          <w:szCs w:val="22"/>
        </w:rPr>
        <w:t>INTEGRADO POR LAS EMPRESAS REPRESENTACIONES QUIMICA EUROPEA S.A.C Y AUDIOLOGÍA OIR EMPRESA INDIVIDUAL DE RESPONSABILIDAD LIMITADA,</w:t>
      </w:r>
      <w:r w:rsidRPr="009C5D03">
        <w:rPr>
          <w:rFonts w:ascii="Tahoma" w:eastAsia="MS Mincho" w:hAnsi="Tahoma" w:cs="Tahoma"/>
          <w:sz w:val="22"/>
          <w:szCs w:val="22"/>
        </w:rPr>
        <w:t xml:space="preserve"> </w:t>
      </w:r>
      <w:r w:rsidRPr="009C5D03">
        <w:rPr>
          <w:rFonts w:ascii="Tahoma" w:hAnsi="Tahoma" w:cs="Tahoma"/>
          <w:sz w:val="22"/>
          <w:szCs w:val="22"/>
        </w:rPr>
        <w:t>por supuesta responsabilidad por la presentación de documentos falsos o inexactos y por haber participado en la Licitación Pública Nº 002-2010-IN/PNP – FOSPOLI (PRIMERA CONVOCATORIA)</w:t>
      </w:r>
      <w:r w:rsidRPr="009C5D03">
        <w:rPr>
          <w:rFonts w:ascii="Tahoma" w:hAnsi="Tahoma" w:cs="Tahoma"/>
          <w:spacing w:val="-2"/>
          <w:sz w:val="22"/>
          <w:szCs w:val="22"/>
        </w:rPr>
        <w:t xml:space="preserve">, </w:t>
      </w:r>
      <w:r w:rsidRPr="009C5D03">
        <w:rPr>
          <w:rFonts w:ascii="Tahoma" w:hAnsi="Tahoma" w:cs="Tahoma"/>
          <w:sz w:val="22"/>
          <w:szCs w:val="22"/>
        </w:rPr>
        <w:t>sin contar con inscripción vigente en el Registro Nacional de Proveedores</w:t>
      </w:r>
    </w:p>
    <w:p w:rsidR="009967FB" w:rsidRPr="009C5D03" w:rsidRDefault="009967FB" w:rsidP="009967FB">
      <w:pPr>
        <w:ind w:firstLine="567"/>
        <w:contextualSpacing/>
        <w:jc w:val="both"/>
        <w:rPr>
          <w:rFonts w:ascii="Tahoma" w:hAnsi="Tahoma" w:cs="Tahoma"/>
          <w:b/>
          <w:sz w:val="22"/>
          <w:szCs w:val="22"/>
          <w:lang w:val="es-ES_tradnl"/>
        </w:rPr>
      </w:pPr>
    </w:p>
    <w:p w:rsidR="009967FB" w:rsidRPr="009C5D03" w:rsidRDefault="009967FB" w:rsidP="009967FB">
      <w:pPr>
        <w:pStyle w:val="Prrafodelista"/>
        <w:ind w:left="567"/>
        <w:rPr>
          <w:rFonts w:ascii="Tahoma" w:hAnsi="Tahoma" w:cs="Tahoma"/>
          <w:b/>
          <w:sz w:val="22"/>
          <w:szCs w:val="22"/>
        </w:rPr>
      </w:pPr>
      <w:r w:rsidRPr="009C5D03">
        <w:rPr>
          <w:rFonts w:ascii="Tahoma" w:hAnsi="Tahoma" w:cs="Tahoma"/>
          <w:b/>
          <w:sz w:val="22"/>
          <w:szCs w:val="22"/>
        </w:rPr>
        <w:t>ANTECEDENTES:</w:t>
      </w:r>
    </w:p>
    <w:p w:rsidR="009967FB" w:rsidRPr="009C5D03" w:rsidRDefault="009967FB" w:rsidP="009967FB">
      <w:pPr>
        <w:jc w:val="both"/>
        <w:rPr>
          <w:rFonts w:ascii="Tahoma" w:hAnsi="Tahoma" w:cs="Tahoma"/>
          <w:b/>
          <w:sz w:val="22"/>
          <w:szCs w:val="22"/>
          <w:lang w:eastAsia="es-PE"/>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El 25 de mayo del 2010, el FONDO DE SALUD DE LA POLICIA NACIONAL DEL PERÚ - FOSPOLI, en adelante la Entidad, convocó la Licitación Pública Nº 002-2010-IN/PNP – FOSPOLI (PRIMERA CONVOCATORIA) para la “Adquisición de cuatro (04) implantes cocleares interno unilateral” por un valor referencial total ascendente a la suma de S/. 389,244.00 (TRESCIENTOS OCHENTA Y NUEVE MIL DOSCIENTOS CUARENTA Y CUATRO CON 00/100 NUEVOS SOLES).</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fecha 14 de julio del 2010 se llevó a cabo el acto de presentación de propuestas.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El 15 de julio del 2010, se llevó a cabo el acto de calificación y evaluación de propuestas.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fecha 16 de julio del 2010, se efectuó el otorgamiento de la Buena Pro, la cual fue adjudicada a favor del CONSORCIO</w:t>
      </w:r>
      <w:r w:rsidRPr="009C5D03">
        <w:rPr>
          <w:rFonts w:ascii="Tahoma" w:hAnsi="Tahoma" w:cs="Tahoma"/>
          <w:b/>
          <w:sz w:val="22"/>
          <w:szCs w:val="22"/>
        </w:rPr>
        <w:t xml:space="preserve"> </w:t>
      </w:r>
      <w:r w:rsidRPr="009C5D03">
        <w:rPr>
          <w:rFonts w:ascii="Tahoma" w:hAnsi="Tahoma" w:cs="Tahoma"/>
          <w:sz w:val="22"/>
          <w:szCs w:val="22"/>
        </w:rPr>
        <w:t>INTEGRADO POR LAS EMPRESAS REPRESENTACIONES QUIMICA EUROPEA S.A.C Y AUDIOLOGÍA OIR EMPRESA INDIVIDUAL DE RESPONSABILIDAD LIMITADA, en adelante el Consorcio.</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lastRenderedPageBreak/>
        <w:t>A través de la Resolución de Directorio Nº 237-2010-DP-FOSPOLI de fecha 12 de agosto del 2010, se declaró la Nulidad de Oficio del otorgamiento de la Buena Pro de la Licitación Pública Nº 002-2010-IN/PNP-FOSPOLI, dejando sin efecto la misma, en virtud a lo siguiente:</w:t>
      </w:r>
    </w:p>
    <w:p w:rsidR="009967FB" w:rsidRPr="00E05733" w:rsidRDefault="009967FB" w:rsidP="009967FB">
      <w:pPr>
        <w:rPr>
          <w:rFonts w:ascii="Tahoma" w:hAnsi="Tahoma" w:cs="Tahoma"/>
          <w:sz w:val="22"/>
          <w:szCs w:val="22"/>
        </w:rPr>
      </w:pPr>
    </w:p>
    <w:p w:rsidR="009967FB" w:rsidRPr="008A4982" w:rsidRDefault="009967FB" w:rsidP="009967FB">
      <w:pPr>
        <w:pStyle w:val="Sangradetextonormal"/>
        <w:spacing w:after="0"/>
        <w:ind w:left="851" w:right="282"/>
        <w:jc w:val="both"/>
        <w:rPr>
          <w:rFonts w:ascii="Tahoma" w:hAnsi="Tahoma" w:cs="Tahoma"/>
          <w:i/>
          <w:sz w:val="18"/>
          <w:szCs w:val="18"/>
        </w:rPr>
      </w:pPr>
      <w:r w:rsidRPr="008A4982">
        <w:rPr>
          <w:rFonts w:ascii="Tahoma" w:hAnsi="Tahoma" w:cs="Tahoma"/>
          <w:i/>
          <w:sz w:val="18"/>
          <w:szCs w:val="18"/>
        </w:rPr>
        <w:t>“Que, en el Acta de Sesión Nº 004-2010, del 16 de julio de 2010, el Comité Especial Ad Hoc de la Licitación Pública Nº 002-2010-IN/PNP-FOSPOLI, señala que al tratar de publicar el otorgamiento de Buena Pro del proceso de selección mencionado en el porta del SE</w:t>
      </w:r>
      <w:r>
        <w:rPr>
          <w:rFonts w:ascii="Tahoma" w:hAnsi="Tahoma" w:cs="Tahoma"/>
          <w:i/>
          <w:sz w:val="18"/>
          <w:szCs w:val="18"/>
        </w:rPr>
        <w:t>A</w:t>
      </w:r>
      <w:r w:rsidRPr="008A4982">
        <w:rPr>
          <w:rFonts w:ascii="Tahoma" w:hAnsi="Tahoma" w:cs="Tahoma"/>
          <w:i/>
          <w:sz w:val="18"/>
          <w:szCs w:val="18"/>
        </w:rPr>
        <w:t>CE, el mismo sistema impide dicha publicación realizada por el analista correspondiente, por lo cual, el Organismo Supervisor de las Contrataciones del Estado, procede a notificar a la entidad la imposibilidad de realizar la referida publicación por no encontrar vigente el Registro Nacional de Proveedores de uno de los Consorciados beneficiado con la adjudicación de la Buena Pro, es decir, REPRESENTACIONES QUÍMICA EUROPEA SAC. Asimismo, se indica que dicho Comité Especial procedió a la verificación de dicha Constancia de Inscripción a través del sistema de la pagina WEB del REGISTRO NACIONAL DE PROVEEDORES (RNP), comprobando en dicho momento que la vigencia válida de dicha Constancia es desde el 15 de julio de 2010 al 15 de julio de 2011, información que discrepa de la presentada como parte de la Propuesta Técnica por el consorcio ganador de la Buena Pro, cuya vigencia de inscripción válida desde el 12 de julio de 2010 al 12 de julio de 2010, lo que haría suponer que se trata de un documento falso”.</w:t>
      </w:r>
    </w:p>
    <w:p w:rsidR="009967FB"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Memorando Nº 120-2010/DSF/SSUP-VVS de fecha 24 de agosto del 2010, la Subdirección de Supervisión del Organismo Supervisor de las Contrataciones del Estado comunico a este Tribunal de Contrataciones del Estado, en adelante el Tribunal, sobre la denuncia interpuesta por la empresa Panduro Asociación de Exportación S.A., en adelante la Denunciante, respecto a los hechos anteriormente señalados.</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Mediante decreto de fecha 02 de setiembre del 2010, se corrió traslado a la Entidad, sobre la denuncia interpuesta por la Denunciante, a fin que remita, entre otros, un Informe Técnico Legal sobre la procedencia y presunta responsabilidad de las empresas integrantes del Consorcio, al haber presentado supuesta documentación falsa o inexacta.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Oficio Nº 4013-2010-DGNO.FOSPOLI.GG.SEC presentado el 22 de octubre del 2010, la Entidad remitió el Informe Técnico Legal Nº 14-2010-DGPNP.FOSPOLI.GG.OAL de fecha 18 de octubre del 2010, en el cual se concluyó que el Consorcio habría incurrido en la infracción contenida en el literal “i” del numeral 1 del artículo 237 del Reglamento de la Ley de Contrataciones del Estado, por la presentación de documentación falsa o inexacta.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Oficio Nº 4985-2010-DGPNP-FOSPOLI.GG.SEC presentado el 21 de diciembre del 2010, la Entidad remitió diversa documentación, referida al trámite de la Licitación Pública Nº 002-2010-IN/PNP – FOSPOLI (PRIMERA CONVOCATORIA).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 xml:space="preserve">Mediante decreto de fecha 27 de diciembre del 2010, se requirió a la Entidad a fin que presente un Informe Complementario en el que se pronuncie respecto a </w:t>
      </w:r>
      <w:r w:rsidRPr="009C5D03">
        <w:rPr>
          <w:rFonts w:ascii="Tahoma" w:hAnsi="Tahoma" w:cs="Tahoma"/>
          <w:sz w:val="22"/>
          <w:szCs w:val="22"/>
        </w:rPr>
        <w:lastRenderedPageBreak/>
        <w:t>la posible causal de sanción en la que habría incurrido las empresas integrantes del Consorcio, teniendo en consideración que de la información contenida en el Informe Técnico Legal Nº 14-2010-DGPNP.FOSPOLI.GG.OAL, sólo se pronunció sobre la infracción incurrida en el literal i) del numeral 1 del artículo 237 del Reglamento de Contrataciones del Estado, más no, por haber participado en el proceso de selección, sin contar con inscripción vigente en el Registro Nacional de Proveedores.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Oficio Nº 1134 -2011-DGPNP.FOSPOLI.GG.SEC presentado el 21 de febrero del 2011, la Entidad remitió el Informe Complementario Nº 20-2011-DGPNP-FOSPOLI-GG-OAL de fecha 07 de febrero del 2011, mediante el cual concluyo que las empresas integrantes del Consorcio, también se habrían presentado en el Licitación Pública Nº 02-2010-IN-PNP-FOSPOLI sin contar con inscripción vigente en el Registro Nacional de Proveedores, incurriendo en la infracción tipificada en el numeral 1 del literal e) del artículo 237 del Reglamento de la Ley de Contrataciones del Estado.</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decreto de fecha 24 de febrero del 2011, se inició procedimiento administrativo sancionador contra las integrantes del Consorcio, por supuesta responsabilidad al haber participado en el proceso de selección Licitación Pública Nº 002-2010/IN/PNP-FOSPOLI, sin contar con inscripción vigente en el Registro Nacional de Proveedores, y por haber presentado, como parte de su propuesta técnica, la Constancia de Inscripción Electrónica con vigencia del 12 de julio del 2010 al 12 de julio del 2011. Asimismo, se le otorgó a las empresas integrantes del Consorcio, el plazo de 10 (diez) días hábiles a fin que cumplan con presentar sus descargos.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escrito presentado el 13 y 15 de abril del 2011, la empresa REPRESENTACIONES QUIMICA EUROPEA S.A.C., integrante del Consorcio, presentó sus descargos, bajo los siguiente argumentos:</w:t>
      </w:r>
    </w:p>
    <w:p w:rsidR="009967FB" w:rsidRPr="009C5D03" w:rsidRDefault="009967FB" w:rsidP="009967FB">
      <w:pPr>
        <w:rPr>
          <w:rFonts w:ascii="Tahoma" w:hAnsi="Tahoma" w:cs="Tahoma"/>
          <w:sz w:val="22"/>
          <w:szCs w:val="22"/>
        </w:rPr>
      </w:pPr>
    </w:p>
    <w:p w:rsidR="009967FB" w:rsidRPr="009C5D03" w:rsidRDefault="009967FB" w:rsidP="009967FB">
      <w:pPr>
        <w:pStyle w:val="Sangradetextonormal"/>
        <w:numPr>
          <w:ilvl w:val="0"/>
          <w:numId w:val="7"/>
        </w:numPr>
        <w:spacing w:after="0"/>
        <w:ind w:left="1134" w:right="-1" w:hanging="567"/>
        <w:jc w:val="both"/>
        <w:rPr>
          <w:rFonts w:ascii="Tahoma" w:hAnsi="Tahoma" w:cs="Tahoma"/>
          <w:sz w:val="22"/>
          <w:szCs w:val="22"/>
        </w:rPr>
      </w:pPr>
      <w:r w:rsidRPr="009C5D03">
        <w:rPr>
          <w:rFonts w:ascii="Tahoma" w:hAnsi="Tahoma" w:cs="Tahoma"/>
          <w:sz w:val="22"/>
          <w:szCs w:val="22"/>
        </w:rPr>
        <w:t>No ha incurrido en la supuesta infracción por haber participado en el proceso de selección Licitación Pública Nº 002-2010/IN/PNP-FOSPOLI sin contar con inscripción vigente en el RNP, toda vez que los proveedores del Estado pueden participar en un proceso de selección, con la constancia de proveedor provisional; incluso adjudicar la licitación, quedando condicionada la suscripción del Contrato a la obtención del RNP definitivo.</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7"/>
        </w:numPr>
        <w:spacing w:after="0"/>
        <w:ind w:left="1134" w:right="-1" w:hanging="567"/>
        <w:jc w:val="both"/>
        <w:rPr>
          <w:rFonts w:ascii="Tahoma" w:hAnsi="Tahoma" w:cs="Tahoma"/>
          <w:sz w:val="22"/>
          <w:szCs w:val="22"/>
        </w:rPr>
      </w:pPr>
      <w:r w:rsidRPr="009C5D03">
        <w:rPr>
          <w:rFonts w:ascii="Tahoma" w:hAnsi="Tahoma" w:cs="Tahoma"/>
          <w:sz w:val="22"/>
          <w:szCs w:val="22"/>
        </w:rPr>
        <w:t>En tal sentido, se debe considerar que el 08 de julio del 2010 realizó el pago al Banco de Crédito del Perú, según comprobante de pago Nº OP-0000315, por lo cual se inicio la renovación automática de su Registro Nacional de Proveedores, accediendo en forma virtual al formulario electrónico, concluyendo con llenar la información a fin de obtener la constancia de proveedor provisional, sin necesidad de realizar alteraciones sobre documento alguno y/o recurrir a la falsificación de documentos.</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7"/>
        </w:numPr>
        <w:spacing w:after="0"/>
        <w:ind w:left="1134" w:right="-1" w:hanging="567"/>
        <w:jc w:val="both"/>
        <w:rPr>
          <w:rFonts w:ascii="Tahoma" w:hAnsi="Tahoma" w:cs="Tahoma"/>
          <w:sz w:val="22"/>
          <w:szCs w:val="22"/>
        </w:rPr>
      </w:pPr>
      <w:r w:rsidRPr="009C5D03">
        <w:rPr>
          <w:rFonts w:ascii="Tahoma" w:hAnsi="Tahoma" w:cs="Tahoma"/>
          <w:sz w:val="22"/>
          <w:szCs w:val="22"/>
        </w:rPr>
        <w:t xml:space="preserve">Asimismo, respecto a la supuesta presentación de documentación falsa o inexacta, afirmó que desconoce el certificado que supuestamente le otorgó vigencia del 12 de julio del 2010 al 12 de julio del 2011, toda vez que al obtener su RNP provisional, les permitía participar en un proceso de selección, por tanto era innecesario participar con documentación fraguada o adulterada, </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7"/>
        </w:numPr>
        <w:spacing w:after="0"/>
        <w:ind w:left="1134" w:right="-1" w:hanging="567"/>
        <w:jc w:val="both"/>
        <w:rPr>
          <w:rFonts w:ascii="Tahoma" w:hAnsi="Tahoma" w:cs="Tahoma"/>
          <w:sz w:val="22"/>
          <w:szCs w:val="22"/>
        </w:rPr>
      </w:pPr>
      <w:r w:rsidRPr="009C5D03">
        <w:rPr>
          <w:rFonts w:ascii="Tahoma" w:hAnsi="Tahoma" w:cs="Tahoma"/>
          <w:sz w:val="22"/>
          <w:szCs w:val="22"/>
        </w:rPr>
        <w:t>Señaló también, que si su Registro Nacional de Proveedores se encontraba firme con carácter de definitivo desde el día 15 de julio del 2010, no había razón alguna para que no se pueda publicar el otorgamiento de la Buena Pro el 16 de julio del 2010, razón por la cual, se puede especular que dicho rechazo, sólo fue la excusa perfecta para sacar a la luz el certificado falso, realizado en su agravio, por la manipulación del expediente por personas con interés en mantener la exclusividad en la proveeduría de material médico a la Entidad.</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7"/>
        </w:numPr>
        <w:spacing w:after="0"/>
        <w:ind w:left="1134" w:right="-1" w:hanging="567"/>
        <w:jc w:val="both"/>
        <w:rPr>
          <w:rFonts w:ascii="Tahoma" w:hAnsi="Tahoma" w:cs="Tahoma"/>
          <w:sz w:val="22"/>
          <w:szCs w:val="22"/>
        </w:rPr>
      </w:pPr>
      <w:r w:rsidRPr="009C5D03">
        <w:rPr>
          <w:rFonts w:ascii="Tahoma" w:hAnsi="Tahoma" w:cs="Tahoma"/>
          <w:sz w:val="22"/>
          <w:szCs w:val="22"/>
        </w:rPr>
        <w:t>Así también, señaló que si bien es cierto se ha cometido un delito sancionable, no es menos cierto que no se ha podido identificar el autor del delito cometido en agravio de la Entidad y del Consorcio, al manipular el expediente administrativo e introducir documentación falsa, que lejos de beneficiarlos les perjudica económicamente, toda vez que no necesitaba fraguar documentos al actuar con legalidad.</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decreto de fecha 20 de abril del 2011, se requirió a la empresa REPRESENTACIONES QUIMICA EUROPEA S.A.C. a fin que cumpla con subsanar la presentación de sus descargos, debiendo señalar de manera clara y precisa su domicilio procesal.</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decreto de fecha 15 de abril del 2011, se hizo efectivo el apercibimiento de resolver con la documentación obrante en autos, al no haber cumplido la empresa AUDIOLOGÍA OIR EMPRESA INDIVIDUAL DE RESPONSABILIDAD LIMITADA, integrante del Consorcio, con presentar su escrito de descargos.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escrito presentado el 20 de abril del 2011, la empresa AUDIOLOGÍA OIR EMPRESA INDIVIDUAL DE RESPONSABILIDAD LIMITADA, integrante del Consorcio, presentó un escrito en el cual señaló lo siguiente:</w:t>
      </w:r>
    </w:p>
    <w:p w:rsidR="009967FB" w:rsidRPr="009C5D03" w:rsidRDefault="009967FB" w:rsidP="009967FB">
      <w:pPr>
        <w:rPr>
          <w:rFonts w:ascii="Tahoma" w:hAnsi="Tahoma" w:cs="Tahoma"/>
          <w:sz w:val="22"/>
          <w:szCs w:val="22"/>
        </w:rPr>
      </w:pPr>
    </w:p>
    <w:p w:rsidR="009967FB" w:rsidRPr="009C5D03" w:rsidRDefault="009967FB" w:rsidP="009967FB">
      <w:pPr>
        <w:pStyle w:val="Sangradetextonormal"/>
        <w:numPr>
          <w:ilvl w:val="0"/>
          <w:numId w:val="8"/>
        </w:numPr>
        <w:spacing w:after="0"/>
        <w:ind w:left="1134" w:right="-1" w:hanging="578"/>
        <w:jc w:val="both"/>
        <w:rPr>
          <w:rFonts w:ascii="Tahoma" w:hAnsi="Tahoma" w:cs="Tahoma"/>
          <w:sz w:val="22"/>
          <w:szCs w:val="22"/>
        </w:rPr>
      </w:pPr>
      <w:r w:rsidRPr="009C5D03">
        <w:rPr>
          <w:rFonts w:ascii="Tahoma" w:hAnsi="Tahoma" w:cs="Tahoma"/>
          <w:sz w:val="22"/>
          <w:szCs w:val="22"/>
        </w:rPr>
        <w:t xml:space="preserve">La preparación del expediente técnico, propuesta económica y obtención de las cartas fianzas, no estuvieron a su cargo ni de su representada, toda que sólo se encargaría de efectuar la importación de los implantes ofrecidos y de efectuar las evaluaciones intra – quirúrgico, la programación de las intervenciones quirúrgicas y la coordinación de los proceso de </w:t>
      </w:r>
      <w:r w:rsidRPr="009C5D03">
        <w:rPr>
          <w:rFonts w:ascii="Tahoma" w:hAnsi="Tahoma" w:cs="Tahoma"/>
          <w:sz w:val="22"/>
          <w:szCs w:val="22"/>
        </w:rPr>
        <w:lastRenderedPageBreak/>
        <w:t>rehabilitación de los pacientes, es decir que su labor estaba enfatizada al área médica y técnica.</w:t>
      </w:r>
    </w:p>
    <w:p w:rsidR="009967FB" w:rsidRPr="009C5D03" w:rsidRDefault="009967FB" w:rsidP="009967FB">
      <w:pPr>
        <w:pStyle w:val="Sangradetextonormal"/>
        <w:spacing w:after="0"/>
        <w:ind w:left="1134" w:right="-1" w:hanging="578"/>
        <w:jc w:val="both"/>
        <w:rPr>
          <w:rFonts w:ascii="Tahoma" w:hAnsi="Tahoma" w:cs="Tahoma"/>
          <w:sz w:val="22"/>
          <w:szCs w:val="22"/>
        </w:rPr>
      </w:pPr>
    </w:p>
    <w:p w:rsidR="009967FB" w:rsidRPr="009C5D03" w:rsidRDefault="009967FB" w:rsidP="009967FB">
      <w:pPr>
        <w:pStyle w:val="Sangradetextonormal"/>
        <w:numPr>
          <w:ilvl w:val="0"/>
          <w:numId w:val="8"/>
        </w:numPr>
        <w:spacing w:after="0"/>
        <w:ind w:left="1134" w:right="-1" w:hanging="578"/>
        <w:jc w:val="both"/>
        <w:rPr>
          <w:rFonts w:ascii="Tahoma" w:hAnsi="Tahoma" w:cs="Tahoma"/>
          <w:sz w:val="22"/>
          <w:szCs w:val="22"/>
        </w:rPr>
      </w:pPr>
      <w:r w:rsidRPr="009C5D03">
        <w:rPr>
          <w:rFonts w:ascii="Tahoma" w:hAnsi="Tahoma" w:cs="Tahoma"/>
          <w:sz w:val="22"/>
          <w:szCs w:val="22"/>
        </w:rPr>
        <w:t>En tal sentido, solicitó que se determine la individualización de la infracción, toda vez que en un contrato de consorcio, cada una de las partes asume un rol dentro del contrato asociativo, así, cada parte es la encargada de proporcionar los documentos que le son inherentes a su empresa, en tal sentido, no podía integrar el documento supuestamente falso o inexacto en su propuesta técnica, toda vez que no le correspondía aportar el certificado de inscripción del Registro Nacional de Proveedores de su empresa consorciada, en tanto no estaba en su esfera de dominio ni era de su responsabilidad.</w:t>
      </w:r>
    </w:p>
    <w:p w:rsidR="009967FB" w:rsidRPr="009C5D03" w:rsidRDefault="009967FB" w:rsidP="009967FB">
      <w:pPr>
        <w:pStyle w:val="Prrafodelista"/>
        <w:ind w:left="1134" w:hanging="578"/>
        <w:rPr>
          <w:rFonts w:ascii="Tahoma" w:hAnsi="Tahoma" w:cs="Tahoma"/>
          <w:sz w:val="22"/>
          <w:szCs w:val="22"/>
        </w:rPr>
      </w:pPr>
    </w:p>
    <w:p w:rsidR="009967FB" w:rsidRPr="009C5D03" w:rsidRDefault="009967FB" w:rsidP="009967FB">
      <w:pPr>
        <w:pStyle w:val="Sangradetextonormal"/>
        <w:numPr>
          <w:ilvl w:val="0"/>
          <w:numId w:val="8"/>
        </w:numPr>
        <w:spacing w:after="0"/>
        <w:ind w:left="1134" w:right="-1" w:hanging="578"/>
        <w:jc w:val="both"/>
        <w:rPr>
          <w:rFonts w:ascii="Tahoma" w:hAnsi="Tahoma" w:cs="Tahoma"/>
          <w:sz w:val="22"/>
          <w:szCs w:val="22"/>
        </w:rPr>
      </w:pPr>
      <w:r w:rsidRPr="009C5D03">
        <w:rPr>
          <w:rFonts w:ascii="Tahoma" w:hAnsi="Tahoma" w:cs="Tahoma"/>
          <w:sz w:val="22"/>
          <w:szCs w:val="22"/>
        </w:rPr>
        <w:t>Por lo cual, corresponde que no se aplique sanción administrativa alguna, por no tener responsabilidad en los hechos materia de denuncia, toda vez que la causal de sanción referida a participar en el proceso de selección sin contar con inscripción vigente en el Registro Nacional de Proveedores, no le es reprochable o atribuible, debido a que participó con la inscripción plenamente vigente en dicho registro, asimismo, también es verificable que los documentos presentados, incluido su RNP no han sido cuestionado de manera alguna.</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escrito presentado el 19 de mayo del 2011, la empresa REPRESENTACIONES QUIMICA EUROPEA S.A.C., cumplió con subsanar las observaciones formuladas mediante el decreto de fecha 20 de abril del 2011.</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decreto de fecha 24 de mayo del 2011, se tuvo por apersonada a la empresa REPRESENTACIONES QUIMICA EUROPEA S.A.C., por presentados sus descargos, por señalado su domicilio procesal y se remitió el presente expediente a la Primera Sala del Tribunal para que resuelva.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Mediante decreto de fecha 20 de julio del 2011, se solicitó información adicional a la Dirección del SEACE, bajo el siguiente detalle:</w:t>
      </w:r>
    </w:p>
    <w:p w:rsidR="009967FB" w:rsidRPr="000C4636" w:rsidRDefault="009967FB" w:rsidP="009967FB">
      <w:pPr>
        <w:rPr>
          <w:rFonts w:ascii="Tahoma" w:hAnsi="Tahoma" w:cs="Tahoma"/>
          <w:sz w:val="22"/>
          <w:szCs w:val="22"/>
        </w:rPr>
      </w:pPr>
    </w:p>
    <w:p w:rsidR="009967FB" w:rsidRPr="001B6E87" w:rsidRDefault="009967FB" w:rsidP="009967FB">
      <w:pPr>
        <w:pStyle w:val="Prrafodelista"/>
        <w:widowControl/>
        <w:numPr>
          <w:ilvl w:val="1"/>
          <w:numId w:val="9"/>
        </w:numPr>
        <w:suppressAutoHyphens w:val="0"/>
        <w:ind w:right="282"/>
        <w:contextualSpacing/>
        <w:jc w:val="both"/>
        <w:rPr>
          <w:rFonts w:ascii="Tahoma" w:hAnsi="Tahoma" w:cs="Tahoma"/>
          <w:i/>
          <w:color w:val="000000"/>
          <w:sz w:val="18"/>
          <w:szCs w:val="18"/>
        </w:rPr>
      </w:pPr>
      <w:r w:rsidRPr="001B6E87">
        <w:rPr>
          <w:rFonts w:ascii="Tahoma" w:hAnsi="Tahoma" w:cs="Tahoma"/>
          <w:i/>
          <w:color w:val="000000"/>
          <w:sz w:val="18"/>
          <w:szCs w:val="18"/>
        </w:rPr>
        <w:t xml:space="preserve">“Sírvase informar si a la fecha </w:t>
      </w:r>
      <w:r w:rsidRPr="001B6E87">
        <w:rPr>
          <w:rFonts w:ascii="Tahoma" w:hAnsi="Tahoma" w:cs="Tahoma"/>
          <w:i/>
          <w:color w:val="000000"/>
          <w:sz w:val="18"/>
          <w:szCs w:val="18"/>
          <w:u w:val="single"/>
        </w:rPr>
        <w:t>12 de julio de 2010</w:t>
      </w:r>
      <w:r w:rsidRPr="001B6E87">
        <w:rPr>
          <w:rFonts w:ascii="Tahoma" w:hAnsi="Tahoma" w:cs="Tahoma"/>
          <w:i/>
          <w:color w:val="000000"/>
          <w:sz w:val="18"/>
          <w:szCs w:val="18"/>
        </w:rPr>
        <w:t>, la empresa Representaciones Química Europea S.A.C., con R.U.C. Nº 20459189042, contaba con inscripción vigente en el Registro Nacional de Proveedores-RNP, específicamente en el Capítulo de Proveedor de Bienes.</w:t>
      </w:r>
    </w:p>
    <w:p w:rsidR="009967FB" w:rsidRPr="001B6E87" w:rsidRDefault="009967FB" w:rsidP="009967FB">
      <w:pPr>
        <w:ind w:left="851" w:right="282" w:hanging="567"/>
        <w:contextualSpacing/>
        <w:jc w:val="both"/>
        <w:rPr>
          <w:rFonts w:ascii="Tahoma" w:hAnsi="Tahoma" w:cs="Tahoma"/>
          <w:i/>
          <w:color w:val="000000"/>
          <w:sz w:val="18"/>
          <w:szCs w:val="18"/>
        </w:rPr>
      </w:pPr>
    </w:p>
    <w:p w:rsidR="009967FB" w:rsidRPr="001B6E87" w:rsidRDefault="009967FB" w:rsidP="009967FB">
      <w:pPr>
        <w:pStyle w:val="Prrafodelista"/>
        <w:widowControl/>
        <w:numPr>
          <w:ilvl w:val="1"/>
          <w:numId w:val="9"/>
        </w:numPr>
        <w:suppressAutoHyphens w:val="0"/>
        <w:ind w:right="282"/>
        <w:contextualSpacing/>
        <w:jc w:val="both"/>
        <w:rPr>
          <w:rFonts w:ascii="Tahoma" w:hAnsi="Tahoma" w:cs="Tahoma"/>
          <w:i/>
          <w:color w:val="000000"/>
          <w:sz w:val="18"/>
          <w:szCs w:val="18"/>
        </w:rPr>
      </w:pPr>
      <w:r w:rsidRPr="001B6E87">
        <w:rPr>
          <w:rFonts w:ascii="Tahoma" w:hAnsi="Tahoma" w:cs="Tahoma"/>
          <w:i/>
          <w:color w:val="000000"/>
          <w:sz w:val="18"/>
          <w:szCs w:val="18"/>
        </w:rPr>
        <w:t>Sírvase pronunciarse sobre lo señalado por la empresa Representaciones Química Europea S.A.C., respecto a que en virtud del pago realizado al Banco de Crédito del Perú el 08 de julio del 2010, a favor de la cuenta PROVEEDORES DE BIENES Y SERVICIOS, según el comprobante de pago Nº 0000315 adjunto al presente, y la conclusión del llenado del formulario electrónico, dicha empresa pudo obtener la constancia provisional del Registro Nacional de Proveedores provisional, el mismo que le permitió participar en procesos de selección a partir del 08 de julio del 2010.</w:t>
      </w:r>
    </w:p>
    <w:p w:rsidR="009967FB" w:rsidRPr="001B6E87" w:rsidRDefault="009967FB" w:rsidP="009967FB">
      <w:pPr>
        <w:ind w:left="851" w:right="282" w:hanging="567"/>
        <w:contextualSpacing/>
        <w:jc w:val="both"/>
        <w:rPr>
          <w:rFonts w:ascii="Tahoma" w:hAnsi="Tahoma" w:cs="Tahoma"/>
          <w:i/>
          <w:color w:val="000000"/>
          <w:sz w:val="18"/>
          <w:szCs w:val="18"/>
        </w:rPr>
      </w:pPr>
    </w:p>
    <w:p w:rsidR="009967FB" w:rsidRPr="001B6E87" w:rsidRDefault="009967FB" w:rsidP="009967FB">
      <w:pPr>
        <w:pStyle w:val="Prrafodelista"/>
        <w:widowControl/>
        <w:numPr>
          <w:ilvl w:val="1"/>
          <w:numId w:val="9"/>
        </w:numPr>
        <w:suppressAutoHyphens w:val="0"/>
        <w:ind w:right="282"/>
        <w:contextualSpacing/>
        <w:jc w:val="both"/>
        <w:rPr>
          <w:rFonts w:ascii="Tahoma" w:hAnsi="Tahoma" w:cs="Tahoma"/>
          <w:i/>
          <w:color w:val="000000"/>
          <w:sz w:val="18"/>
          <w:szCs w:val="18"/>
        </w:rPr>
      </w:pPr>
      <w:r w:rsidRPr="001B6E87">
        <w:rPr>
          <w:rFonts w:ascii="Tahoma" w:hAnsi="Tahoma" w:cs="Tahoma"/>
          <w:i/>
          <w:color w:val="000000"/>
          <w:sz w:val="18"/>
          <w:szCs w:val="18"/>
        </w:rPr>
        <w:lastRenderedPageBreak/>
        <w:t>Sírvase a informar las razones por las cuales el SEACE impidió a la Entidad publicar el otorgamiento de la Buena Pro de la Licitación Pública Nº 002-2010/IN/PNP-FOSPOLI realizada el 16 de julio del 2010, adjudicada a favor del CONSORCIO</w:t>
      </w:r>
      <w:r w:rsidRPr="001B6E87">
        <w:rPr>
          <w:rFonts w:ascii="Tahoma" w:hAnsi="Tahoma" w:cs="Tahoma"/>
          <w:b/>
          <w:i/>
          <w:color w:val="000000"/>
          <w:sz w:val="18"/>
          <w:szCs w:val="18"/>
        </w:rPr>
        <w:t xml:space="preserve"> </w:t>
      </w:r>
      <w:r w:rsidRPr="001B6E87">
        <w:rPr>
          <w:rFonts w:ascii="Tahoma" w:hAnsi="Tahoma" w:cs="Tahoma"/>
          <w:i/>
          <w:color w:val="000000"/>
          <w:sz w:val="18"/>
          <w:szCs w:val="18"/>
        </w:rPr>
        <w:t>integrado por las empresas AUDIOLOGÍA OIR E.IR.L y REPRESENTACIONES QUIMICA EUROPEA S.A.C, teniendo en consideración que la última de dichas empresas, obtuvo la renovación de su Registro Nacional de Proveedores a partir del 15 de julio del 2010.</w:t>
      </w:r>
    </w:p>
    <w:p w:rsidR="009967FB" w:rsidRPr="001B6E87" w:rsidRDefault="009967FB" w:rsidP="009967FB">
      <w:pPr>
        <w:ind w:left="851" w:right="282" w:hanging="567"/>
        <w:contextualSpacing/>
        <w:jc w:val="both"/>
        <w:rPr>
          <w:rFonts w:ascii="Tahoma" w:hAnsi="Tahoma" w:cs="Tahoma"/>
          <w:i/>
          <w:color w:val="444444"/>
          <w:sz w:val="18"/>
          <w:szCs w:val="18"/>
        </w:rPr>
      </w:pPr>
    </w:p>
    <w:p w:rsidR="009967FB" w:rsidRPr="001B6E87" w:rsidRDefault="009967FB" w:rsidP="009967FB">
      <w:pPr>
        <w:pStyle w:val="Prrafodelista"/>
        <w:widowControl/>
        <w:numPr>
          <w:ilvl w:val="1"/>
          <w:numId w:val="9"/>
        </w:numPr>
        <w:suppressAutoHyphens w:val="0"/>
        <w:ind w:right="282"/>
        <w:contextualSpacing/>
        <w:jc w:val="both"/>
        <w:rPr>
          <w:rFonts w:ascii="Verdana" w:hAnsi="Verdana"/>
          <w:i/>
          <w:color w:val="444444"/>
          <w:sz w:val="18"/>
          <w:szCs w:val="18"/>
        </w:rPr>
      </w:pPr>
      <w:r w:rsidRPr="001B6E87">
        <w:rPr>
          <w:rFonts w:ascii="Tahoma" w:hAnsi="Tahoma" w:cs="Tahoma"/>
          <w:i/>
          <w:color w:val="000000"/>
          <w:sz w:val="18"/>
          <w:szCs w:val="18"/>
        </w:rPr>
        <w:t xml:space="preserve">Sírvase </w:t>
      </w:r>
      <w:r w:rsidRPr="001B6E87">
        <w:rPr>
          <w:rFonts w:ascii="Tahoma" w:hAnsi="Tahoma" w:cs="Tahoma"/>
          <w:i/>
          <w:color w:val="000000"/>
          <w:sz w:val="18"/>
          <w:szCs w:val="18"/>
          <w:u w:val="single"/>
        </w:rPr>
        <w:t>corroborar si la información referente a la fecha de vigencia</w:t>
      </w:r>
      <w:r w:rsidRPr="001B6E87">
        <w:rPr>
          <w:rFonts w:ascii="Tahoma" w:hAnsi="Tahoma" w:cs="Tahoma"/>
          <w:i/>
          <w:color w:val="000000"/>
          <w:sz w:val="18"/>
          <w:szCs w:val="18"/>
        </w:rPr>
        <w:t xml:space="preserve"> que se muestra en la Constancia de Inscripción Electrónica que en copia se adjunta, corresponde a la información que obra en el Registro Nacional de Proveedores, o si dicha Constancia contiene información que no corresponde a la realidad de los hechos.”</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Memorándum Nº 943-2011/DS-MSH de fecha 27 de julio del 2011, la Dirección del SEACE cumplió con remitir la documentación e información solicitada.</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escrito presentado el 17 de agosto del 2011, la empresa Representación Química Europea S.A.C. amplió sus descargos, señalando lo siguiente:</w:t>
      </w:r>
    </w:p>
    <w:p w:rsidR="009967FB" w:rsidRPr="009C5D03" w:rsidRDefault="009967FB" w:rsidP="009967FB">
      <w:pPr>
        <w:rPr>
          <w:rFonts w:ascii="Tahoma" w:hAnsi="Tahoma" w:cs="Tahoma"/>
          <w:sz w:val="22"/>
          <w:szCs w:val="22"/>
        </w:rPr>
      </w:pPr>
    </w:p>
    <w:p w:rsidR="009967FB" w:rsidRPr="009C5D03" w:rsidRDefault="009967FB" w:rsidP="009967FB">
      <w:pPr>
        <w:pStyle w:val="Sangradetextonormal"/>
        <w:numPr>
          <w:ilvl w:val="0"/>
          <w:numId w:val="10"/>
        </w:numPr>
        <w:spacing w:after="0"/>
        <w:ind w:left="1134" w:right="-1" w:hanging="567"/>
        <w:jc w:val="both"/>
        <w:rPr>
          <w:rFonts w:ascii="Tahoma" w:hAnsi="Tahoma" w:cs="Tahoma"/>
          <w:sz w:val="22"/>
          <w:szCs w:val="22"/>
        </w:rPr>
      </w:pPr>
      <w:r w:rsidRPr="009C5D03">
        <w:rPr>
          <w:rFonts w:ascii="Tahoma" w:hAnsi="Tahoma" w:cs="Tahoma"/>
          <w:sz w:val="22"/>
          <w:szCs w:val="22"/>
        </w:rPr>
        <w:t>El documento cuestionado no fue presentado ni elaborado por ella y desconoce quien lo incluyó dentro del expediente técnico, situación que se acredita si se tiene en cuenta que a través de la carta de fecha 12 de julio de 2010, remitió a la otra empresa consorciada, la documentación necesaria para que sea incluida, en el cual no se encontraba el documento cuestionado.</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10"/>
        </w:numPr>
        <w:spacing w:after="0"/>
        <w:ind w:left="1134" w:right="-1" w:hanging="567"/>
        <w:jc w:val="both"/>
        <w:rPr>
          <w:rFonts w:ascii="Tahoma" w:hAnsi="Tahoma" w:cs="Tahoma"/>
          <w:sz w:val="22"/>
          <w:szCs w:val="22"/>
        </w:rPr>
      </w:pPr>
      <w:r w:rsidRPr="009C5D03">
        <w:rPr>
          <w:rFonts w:ascii="Tahoma" w:hAnsi="Tahoma" w:cs="Tahoma"/>
          <w:sz w:val="22"/>
          <w:szCs w:val="22"/>
        </w:rPr>
        <w:t>Asimismo, volvió a reiterar que era ilógico adulterar documentación alguna, toda vez que con fecha 08 de julio del 2010, habían iniciado el procedimiento de renovación al pagar la tasa de trámite ante el Banco de Crédito del Perú y presentar su renovación como proveedor de bienes y servicios, virtualmente al Registro Nacional de Proveedores, por lo cual, se entendía que dicha renovación era suficiente para poder presentarse a un proceso de selección.</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10"/>
        </w:numPr>
        <w:spacing w:after="0"/>
        <w:ind w:left="1134" w:right="-1" w:hanging="567"/>
        <w:jc w:val="both"/>
        <w:rPr>
          <w:rFonts w:ascii="Tahoma" w:hAnsi="Tahoma" w:cs="Tahoma"/>
          <w:sz w:val="22"/>
          <w:szCs w:val="22"/>
        </w:rPr>
      </w:pPr>
      <w:r w:rsidRPr="009C5D03">
        <w:rPr>
          <w:rFonts w:ascii="Tahoma" w:hAnsi="Tahoma" w:cs="Tahoma"/>
          <w:sz w:val="22"/>
          <w:szCs w:val="22"/>
        </w:rPr>
        <w:t>Por otra parte, indicó que se debe tomar en cuenta lo señalado por la propia Entidad en su informe Nº 154-2010-VTH-P-FOSPOLI de fecha 07 de octubre del 2010, respecto a que no es posible individualizar quien es el responsable de la presentación de la propuesta técnica ni tampoco individualizar al que adulteró el documento cuestionado, más aún, si se tiene en cuenta que el representante de la otra empresa consorciada fue también representante legal del consorcio, el mismo que proveyó la información técnica, tramitó el registro sanitario y fue nombrado como distribuidor autorizado del fabricante del implante coclear, asumiendo en toda su extensión la sustentación de la propuesta técnica y económica del proceso de selección.</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lastRenderedPageBreak/>
        <w:t xml:space="preserve">Mediante decreto de fecha 19 de agosto del 2011, se solicitó información adicional a la empresa REPRESENTACIONES QUIMICA EUROPEA S.A.C., a fin que acredite de manera fehaciente que la Carta s/n de fecha 12 de julio del 2010, ha sido debidamente recibida por la empresa </w:t>
      </w:r>
      <w:r w:rsidRPr="009C5D03">
        <w:rPr>
          <w:rFonts w:ascii="Tahoma" w:hAnsi="Tahoma" w:cs="Tahoma"/>
          <w:color w:val="000000"/>
          <w:sz w:val="22"/>
          <w:szCs w:val="22"/>
        </w:rPr>
        <w:t>Audiología Oir E.I.R.L.</w:t>
      </w:r>
    </w:p>
    <w:p w:rsidR="009967FB" w:rsidRPr="009C5D03" w:rsidRDefault="009967FB" w:rsidP="009967FB">
      <w:pPr>
        <w:pStyle w:val="Sangradetextonormal"/>
        <w:spacing w:after="0"/>
        <w:ind w:left="567" w:right="-1"/>
        <w:jc w:val="both"/>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Con decreto de fecha 25 de agosto del 2011, se reiteró a la empresa REPRESENTACIONES QUIMICA EUROPEA S.A.C., a fin que cumpla con remitir la documentación e información solicitada.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A través del escrito presentado el 25 de agosto del 2011, la empresa REPRESENTACIONES QUIMICA EUROPEA S.A.C. señaló que la carta s/n de fecha 12 de julio del 2010, fue entregada a la empresa Audiología Oir S.R.L., en su oficina con antelación a que se efectúe la presentación de las ofertas, situación que ha sido corroborado por el Sr. Diego Jimenez, titular del consorcio, en sus declaraciones, y con la entrega del cargo de la presentación del sobre técnico y económico, en la que se puede advertir que constaba su carta fianza y los demás documentos incluidos en ella.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6"/>
        </w:numPr>
        <w:spacing w:after="0"/>
        <w:ind w:left="567" w:right="-1" w:hanging="567"/>
        <w:jc w:val="both"/>
        <w:rPr>
          <w:rFonts w:ascii="Tahoma" w:hAnsi="Tahoma" w:cs="Tahoma"/>
          <w:sz w:val="22"/>
          <w:szCs w:val="22"/>
        </w:rPr>
      </w:pPr>
      <w:r w:rsidRPr="009C5D03">
        <w:rPr>
          <w:rFonts w:ascii="Tahoma" w:hAnsi="Tahoma" w:cs="Tahoma"/>
          <w:sz w:val="22"/>
          <w:szCs w:val="22"/>
        </w:rPr>
        <w:t>Mediante escrito presentado el 05 de setiembre del 2011, la empresa Audiología Oir E.I.R.L. señaló lo siguiente:</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Sangradetextonormal"/>
        <w:numPr>
          <w:ilvl w:val="0"/>
          <w:numId w:val="11"/>
        </w:numPr>
        <w:spacing w:after="0"/>
        <w:ind w:left="1134" w:right="-1" w:hanging="567"/>
        <w:jc w:val="both"/>
        <w:rPr>
          <w:rFonts w:ascii="Tahoma" w:hAnsi="Tahoma" w:cs="Tahoma"/>
          <w:sz w:val="22"/>
          <w:szCs w:val="22"/>
        </w:rPr>
      </w:pPr>
      <w:r w:rsidRPr="009C5D03">
        <w:rPr>
          <w:rFonts w:ascii="Tahoma" w:hAnsi="Tahoma" w:cs="Tahoma"/>
          <w:sz w:val="22"/>
          <w:szCs w:val="22"/>
        </w:rPr>
        <w:t>Que el Certificado de Inscripción en el Registro Nacional de Proveedores pertenece a la esfera jurídica de la empresa REPRESENTACIONES QUIMICA EUROPEA S.A.C., por lo cual es un documento totalmente ajeno a la otra integrante del Consorcio, situación que se advierte cuando al analizar los escritos presentados por dicha empresa, se puede verificar que no responsabilizó a la otra integrante del consorcio, situación que cambia de manera radical y sorprendente cuando a través de la carta de fecha 17 de agosto del 2011, la empresa REPRESENTACIONES QUIMICA EUROPEA S.A.C. pretende encontrarlos como responsables de sus propios actos, al haber sido desvirtuados sus argumentos anteriores.</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Sangradetextonormal"/>
        <w:numPr>
          <w:ilvl w:val="0"/>
          <w:numId w:val="11"/>
        </w:numPr>
        <w:spacing w:after="0"/>
        <w:ind w:left="1134" w:right="-1" w:hanging="567"/>
        <w:jc w:val="both"/>
        <w:rPr>
          <w:rFonts w:ascii="Tahoma" w:hAnsi="Tahoma" w:cs="Tahoma"/>
          <w:sz w:val="22"/>
          <w:szCs w:val="22"/>
        </w:rPr>
      </w:pPr>
      <w:r w:rsidRPr="009C5D03">
        <w:rPr>
          <w:rFonts w:ascii="Tahoma" w:hAnsi="Tahoma" w:cs="Tahoma"/>
          <w:sz w:val="22"/>
          <w:szCs w:val="22"/>
        </w:rPr>
        <w:t>Asimismo, señaló que lo informado en dicho escrito por la empresa REPRESENTACIONES QUIMICA EUROPEA S.A.C. es falso, toda vez que la empresa Audiología Oir E.I.R.L., no ha recibido ningún documento, toda vez que la elaboración de la propuesta estuvo a cargo de la empresa REPRESENTACIONES QUIMICA EUROPEA S.A.C.</w:t>
      </w:r>
    </w:p>
    <w:p w:rsidR="009967FB" w:rsidRPr="009C5D03" w:rsidRDefault="009967FB" w:rsidP="009967FB">
      <w:pPr>
        <w:rPr>
          <w:rFonts w:ascii="Tahoma" w:hAnsi="Tahoma" w:cs="Tahoma"/>
          <w:b/>
          <w:sz w:val="22"/>
          <w:szCs w:val="22"/>
        </w:rPr>
      </w:pPr>
    </w:p>
    <w:p w:rsidR="009967FB" w:rsidRPr="009C5D03" w:rsidRDefault="009967FB" w:rsidP="009967FB">
      <w:pPr>
        <w:pStyle w:val="Prrafodelista"/>
        <w:ind w:left="567"/>
        <w:rPr>
          <w:rFonts w:ascii="Tahoma" w:hAnsi="Tahoma" w:cs="Tahoma"/>
          <w:b/>
          <w:sz w:val="22"/>
          <w:szCs w:val="22"/>
        </w:rPr>
      </w:pPr>
      <w:r w:rsidRPr="009C5D03">
        <w:rPr>
          <w:rFonts w:ascii="Tahoma" w:hAnsi="Tahoma" w:cs="Tahoma"/>
          <w:b/>
          <w:sz w:val="22"/>
          <w:szCs w:val="22"/>
        </w:rPr>
        <w:t>FUNDAMENTACIÓN</w:t>
      </w:r>
    </w:p>
    <w:p w:rsidR="009967FB" w:rsidRPr="009C5D03" w:rsidRDefault="009967FB" w:rsidP="009967FB">
      <w:pPr>
        <w:ind w:left="426"/>
        <w:jc w:val="both"/>
        <w:rPr>
          <w:rFonts w:ascii="Tahoma" w:hAnsi="Tahoma" w:cs="Tahoma"/>
          <w:sz w:val="22"/>
          <w:szCs w:val="22"/>
          <w:lang w:eastAsia="es-PE"/>
        </w:rPr>
      </w:pPr>
    </w:p>
    <w:p w:rsidR="009967FB" w:rsidRPr="009C5D03" w:rsidRDefault="009967FB" w:rsidP="009967FB">
      <w:pPr>
        <w:pStyle w:val="Textoindependiente"/>
        <w:widowControl w:val="0"/>
        <w:numPr>
          <w:ilvl w:val="0"/>
          <w:numId w:val="12"/>
        </w:numPr>
        <w:tabs>
          <w:tab w:val="num" w:pos="540"/>
          <w:tab w:val="left" w:pos="2410"/>
        </w:tabs>
        <w:suppressAutoHyphens/>
        <w:spacing w:after="0"/>
        <w:ind w:left="540" w:hanging="540"/>
        <w:jc w:val="both"/>
        <w:rPr>
          <w:rFonts w:ascii="Tahoma" w:hAnsi="Tahoma" w:cs="Tahoma"/>
          <w:sz w:val="22"/>
          <w:szCs w:val="22"/>
          <w:lang w:val="es-PE"/>
        </w:rPr>
      </w:pPr>
      <w:r w:rsidRPr="009C5D03">
        <w:rPr>
          <w:rFonts w:ascii="Tahoma" w:hAnsi="Tahoma" w:cs="Tahoma"/>
          <w:sz w:val="22"/>
          <w:szCs w:val="22"/>
          <w:lang w:val="es-ES_tradnl"/>
        </w:rPr>
        <w:t xml:space="preserve">El presente proceso está referido </w:t>
      </w:r>
      <w:r w:rsidRPr="009C5D03">
        <w:rPr>
          <w:rFonts w:ascii="Tahoma" w:hAnsi="Tahoma" w:cs="Tahoma"/>
          <w:sz w:val="22"/>
          <w:szCs w:val="22"/>
        </w:rPr>
        <w:t>a la supuesta responsabilidad de las empresas integrantes del Consorcio, por haber participado en la Licitación Pública Nº 002-2010-IN/PNP – FOSPOLI (PRIMERA CONVOCATORIA)</w:t>
      </w:r>
      <w:r w:rsidRPr="009C5D03">
        <w:rPr>
          <w:rFonts w:ascii="Tahoma" w:hAnsi="Tahoma" w:cs="Tahoma"/>
          <w:spacing w:val="-2"/>
          <w:sz w:val="22"/>
          <w:szCs w:val="22"/>
        </w:rPr>
        <w:t xml:space="preserve">, </w:t>
      </w:r>
      <w:r w:rsidRPr="009C5D03">
        <w:rPr>
          <w:rFonts w:ascii="Tahoma" w:hAnsi="Tahoma" w:cs="Tahoma"/>
          <w:sz w:val="22"/>
          <w:szCs w:val="22"/>
        </w:rPr>
        <w:t xml:space="preserve">sin contar con inscripción vigente en el Registro Nacional de Proveedores y por haber presentado como parte de su propuesta técnica, la Constancia de Inscripción Electrónica, infracción </w:t>
      </w:r>
      <w:r w:rsidRPr="009C5D03">
        <w:rPr>
          <w:rFonts w:ascii="Tahoma" w:hAnsi="Tahoma" w:cs="Tahoma"/>
          <w:sz w:val="22"/>
          <w:szCs w:val="22"/>
        </w:rPr>
        <w:lastRenderedPageBreak/>
        <w:t>tipificada en el literal e) y i) del artículo 51.1 de la Ley de Contrataciones del Estado aprobado mediante Decreto Legislativo Nº 1017, en adelante la Ley, norma vigente durante la ocurrencia de los hechos imputados.</w:t>
      </w:r>
    </w:p>
    <w:p w:rsidR="009967FB" w:rsidRPr="009C5D03" w:rsidRDefault="009967FB" w:rsidP="009967FB">
      <w:pPr>
        <w:pStyle w:val="Textoindependiente"/>
        <w:widowControl w:val="0"/>
        <w:tabs>
          <w:tab w:val="left" w:pos="2410"/>
        </w:tabs>
        <w:suppressAutoHyphens/>
        <w:spacing w:after="0"/>
        <w:jc w:val="both"/>
        <w:rPr>
          <w:rFonts w:ascii="Tahoma" w:hAnsi="Tahoma" w:cs="Tahoma"/>
          <w:sz w:val="22"/>
          <w:szCs w:val="22"/>
          <w:lang w:val="es-PE"/>
        </w:rPr>
      </w:pPr>
    </w:p>
    <w:p w:rsidR="009967FB" w:rsidRPr="009C5D03" w:rsidRDefault="009967FB" w:rsidP="009967FB">
      <w:pPr>
        <w:pStyle w:val="Textoindependiente"/>
        <w:widowControl w:val="0"/>
        <w:tabs>
          <w:tab w:val="left" w:pos="2410"/>
        </w:tabs>
        <w:suppressAutoHyphens/>
        <w:spacing w:after="0"/>
        <w:ind w:left="567"/>
        <w:jc w:val="both"/>
        <w:rPr>
          <w:rFonts w:ascii="Tahoma" w:hAnsi="Tahoma" w:cs="Tahoma"/>
          <w:b/>
          <w:sz w:val="22"/>
          <w:szCs w:val="22"/>
          <w:lang w:val="es-PE"/>
        </w:rPr>
      </w:pPr>
      <w:r w:rsidRPr="009C5D03">
        <w:rPr>
          <w:rFonts w:ascii="Tahoma" w:hAnsi="Tahoma" w:cs="Tahoma"/>
          <w:b/>
          <w:sz w:val="22"/>
          <w:szCs w:val="22"/>
          <w:lang w:val="es-PE"/>
        </w:rPr>
        <w:t>RESPECTO A LA CAUSAL DE INFRACCIÓN POR HABER PARTICIPADO EN PROCESOS DE SELECCIÓN SIN CONTAR CON INSCRIPCIÓN VIGENTE EN EL REGISTRO NACIONAL DE PROVEEDORES</w:t>
      </w:r>
    </w:p>
    <w:p w:rsidR="009967FB" w:rsidRPr="009C5D03" w:rsidRDefault="009967FB" w:rsidP="009967FB">
      <w:pPr>
        <w:pStyle w:val="Textoindependiente"/>
        <w:widowControl w:val="0"/>
        <w:tabs>
          <w:tab w:val="left" w:pos="2410"/>
        </w:tabs>
        <w:suppressAutoHyphens/>
        <w:spacing w:after="0"/>
        <w:jc w:val="both"/>
        <w:rPr>
          <w:rFonts w:ascii="Tahoma" w:hAnsi="Tahoma" w:cs="Tahoma"/>
          <w:sz w:val="22"/>
          <w:szCs w:val="22"/>
          <w:lang w:val="es-PE"/>
        </w:rPr>
      </w:pPr>
    </w:p>
    <w:p w:rsidR="009967FB" w:rsidRPr="009C5D03" w:rsidRDefault="009967FB" w:rsidP="009967FB">
      <w:pPr>
        <w:pStyle w:val="Textoindependiente"/>
        <w:widowControl w:val="0"/>
        <w:numPr>
          <w:ilvl w:val="0"/>
          <w:numId w:val="12"/>
        </w:numPr>
        <w:tabs>
          <w:tab w:val="num" w:pos="540"/>
          <w:tab w:val="left" w:pos="2410"/>
        </w:tabs>
        <w:suppressAutoHyphens/>
        <w:spacing w:after="0"/>
        <w:ind w:left="567" w:hanging="540"/>
        <w:jc w:val="both"/>
        <w:rPr>
          <w:rFonts w:ascii="Tahoma" w:hAnsi="Tahoma" w:cs="Tahoma"/>
          <w:sz w:val="22"/>
          <w:szCs w:val="22"/>
        </w:rPr>
      </w:pPr>
      <w:r w:rsidRPr="009C5D03">
        <w:rPr>
          <w:rFonts w:ascii="Tahoma" w:hAnsi="Tahoma" w:cs="Tahoma"/>
          <w:sz w:val="22"/>
          <w:szCs w:val="22"/>
        </w:rPr>
        <w:t>En cuanto a dicha causal de infracción, se debe señalar que el artículo 9 de la Ley, establece que para ser participante, postor y/o contratista se requiere estar inscrito en el Registro Nacional de Proveedores, mientras que el artículo 261 del Reglamento prescribe que en el Registro de Proveedores de Bienes deberán inscribirse todas las personas naturales o jurídicas, nacionales o extranjeras, que deseen participar en procesos de selección y/o contratar con el Estado.</w:t>
      </w:r>
    </w:p>
    <w:p w:rsidR="009967FB" w:rsidRPr="009C5D03" w:rsidRDefault="009967FB" w:rsidP="009967FB">
      <w:pPr>
        <w:pStyle w:val="Textoindependiente"/>
        <w:widowControl w:val="0"/>
        <w:tabs>
          <w:tab w:val="left" w:pos="2410"/>
        </w:tabs>
        <w:suppressAutoHyphens/>
        <w:spacing w:after="0"/>
        <w:jc w:val="both"/>
        <w:rPr>
          <w:rFonts w:ascii="Tahoma" w:hAnsi="Tahoma" w:cs="Tahoma"/>
          <w:sz w:val="22"/>
          <w:szCs w:val="22"/>
        </w:rPr>
      </w:pPr>
    </w:p>
    <w:p w:rsidR="009967FB" w:rsidRPr="009C5D03" w:rsidRDefault="009967FB" w:rsidP="009967FB">
      <w:pPr>
        <w:pStyle w:val="Textoindependiente"/>
        <w:tabs>
          <w:tab w:val="left" w:pos="2410"/>
        </w:tabs>
        <w:ind w:left="567"/>
        <w:jc w:val="both"/>
        <w:rPr>
          <w:rFonts w:ascii="Tahoma" w:hAnsi="Tahoma" w:cs="Tahoma"/>
          <w:sz w:val="22"/>
          <w:szCs w:val="22"/>
        </w:rPr>
      </w:pPr>
      <w:r w:rsidRPr="009C5D03">
        <w:rPr>
          <w:rFonts w:ascii="Tahoma" w:hAnsi="Tahoma" w:cs="Tahoma"/>
          <w:sz w:val="22"/>
          <w:szCs w:val="22"/>
        </w:rPr>
        <w:t>Igualmente, debe señalarse que, mediante el artículo 63 del Texto Único de Procedimientos Administrativos – TUPA 2009, vigente a partir del 15 de enero del 2010, se estableció que los trámites de inscripción y renovación de bienes y/o servicios eran de evaluación previa.</w:t>
      </w:r>
    </w:p>
    <w:p w:rsidR="009967FB" w:rsidRPr="009C5D03" w:rsidRDefault="009967FB" w:rsidP="009967FB">
      <w:pPr>
        <w:pStyle w:val="Textoindependiente"/>
        <w:tabs>
          <w:tab w:val="left" w:pos="2410"/>
        </w:tabs>
        <w:ind w:left="567"/>
        <w:jc w:val="both"/>
        <w:rPr>
          <w:rFonts w:ascii="Tahoma" w:hAnsi="Tahoma" w:cs="Tahoma"/>
          <w:i/>
          <w:sz w:val="22"/>
          <w:szCs w:val="22"/>
          <w:highlight w:val="yellow"/>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De todo lo señalado anteriormente, se advierte que toda persona natural o jurídica que desee </w:t>
      </w:r>
      <w:r w:rsidRPr="009C5D03">
        <w:rPr>
          <w:rFonts w:ascii="Tahoma" w:hAnsi="Tahoma" w:cs="Tahoma"/>
          <w:b/>
          <w:i/>
          <w:sz w:val="22"/>
          <w:szCs w:val="22"/>
          <w:u w:val="single"/>
        </w:rPr>
        <w:t>participar en un proceso de selección</w:t>
      </w:r>
      <w:r w:rsidRPr="009C5D03">
        <w:rPr>
          <w:rFonts w:ascii="Tahoma" w:hAnsi="Tahoma" w:cs="Tahoma"/>
          <w:sz w:val="22"/>
          <w:szCs w:val="22"/>
        </w:rPr>
        <w:t xml:space="preserve"> deberá </w:t>
      </w:r>
      <w:r w:rsidRPr="009C5D03">
        <w:rPr>
          <w:rFonts w:ascii="Tahoma" w:hAnsi="Tahoma" w:cs="Tahoma"/>
          <w:b/>
          <w:i/>
          <w:sz w:val="22"/>
          <w:szCs w:val="22"/>
          <w:u w:val="single"/>
        </w:rPr>
        <w:t>contar con inscripción vigente</w:t>
      </w:r>
      <w:r w:rsidRPr="009C5D03">
        <w:rPr>
          <w:rFonts w:ascii="Tahoma" w:hAnsi="Tahoma" w:cs="Tahoma"/>
          <w:sz w:val="22"/>
          <w:szCs w:val="22"/>
        </w:rPr>
        <w:t xml:space="preserve">  en el Registro Nacional de Proveedores.</w:t>
      </w:r>
    </w:p>
    <w:p w:rsidR="009967FB" w:rsidRPr="009C5D03" w:rsidRDefault="009967FB" w:rsidP="009967FB">
      <w:pPr>
        <w:pStyle w:val="Textoindependiente"/>
        <w:tabs>
          <w:tab w:val="left" w:pos="2410"/>
        </w:tab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Respecto a ello, se debe tener en cuenta que la persona natural o jurídica que participa en un proceso de selección, es aquella que se ha registrado conforme a las reglas establecidas en las Bases, que según el “Anexo de Definiciones” del Reglamento se define como el participante; así como aquella legalmente capacitada que participa en un proceso de selección desde el momento en que presenta su propuesta o su sobre para la calificación previa, que en términos del acotado anexo, se define como Postor. </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En tal sentido, en el presente caso, la causal de infracción está referida a que una de las empresas integrantes del Consorcio, es decir la empresa REPRESENTACIONES QUIMICA EUROPEA S.A.C., a la fecha de presentación de su propuesta, la misma que se realizó el 14 de julio del 2010, no contaba con su Registro Nacional de Proveedores.</w:t>
      </w:r>
    </w:p>
    <w:p w:rsidR="009967FB" w:rsidRPr="009C5D03" w:rsidRDefault="009967FB" w:rsidP="009967FB">
      <w:pPr>
        <w:pStyle w:val="Textoindependiente"/>
        <w:widowControl w:val="0"/>
        <w:tabs>
          <w:tab w:val="left" w:pos="567"/>
        </w:tabs>
        <w:suppressAutoHyphens/>
        <w:spacing w:after="0"/>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Ahora bien, dicha empresa ha señalado en su escrito de descargos que no ha incurrido en la infracción imputada, toda vez que ha participado en la Licitación Pública Nº 002-2010/IN/PNP-FOSPOLI con la constancia de proveedor provisional, el mismo que incluso permite adjudicar dicha licitación, quedando condicionada la suscripción del contrato a la obtención del RNP definitivo.</w:t>
      </w:r>
    </w:p>
    <w:p w:rsidR="009967FB" w:rsidRPr="009C5D03" w:rsidRDefault="009967FB" w:rsidP="009967FB">
      <w:pPr>
        <w:rPr>
          <w:rFonts w:ascii="Tahoma" w:hAnsi="Tahoma" w:cs="Tahoma"/>
          <w:sz w:val="22"/>
          <w:szCs w:val="22"/>
        </w:rPr>
      </w:pP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r w:rsidRPr="009C5D03">
        <w:rPr>
          <w:rFonts w:ascii="Tahoma" w:hAnsi="Tahoma" w:cs="Tahoma"/>
          <w:sz w:val="22"/>
          <w:szCs w:val="22"/>
        </w:rPr>
        <w:lastRenderedPageBreak/>
        <w:t>En tal sentido, señalo que se debe considerar que el 08 de julio del 2010 realizó el pago al Banco de Crédito del Perú, según comprobante de pago Nº OP-0000315, por lo cual se inicio la renovación automática de su Registro Nacional de Proveedores, accediendo en forma virtual al formulario electrónico, concluyendo con llenar la información a fin de obtener la constancia de proveedor provisional.</w:t>
      </w:r>
    </w:p>
    <w:p w:rsidR="009967FB" w:rsidRPr="009C5D03" w:rsidRDefault="009967FB" w:rsidP="009967FB">
      <w:pPr>
        <w:pStyle w:val="Textoindependiente"/>
        <w:widowControl w:val="0"/>
        <w:tabs>
          <w:tab w:val="left" w:pos="567"/>
        </w:tabs>
        <w:suppressAutoHyphens/>
        <w:spacing w:after="0"/>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Considerando lo indicado anteriormente, este Colegiado solicitó información adicional a la Dirección del Seace a fin que se pronuncie sobre lo señalado por la empresa Representaciones Quimica Europea S.A.C., </w:t>
      </w:r>
      <w:r w:rsidRPr="009C5D03">
        <w:rPr>
          <w:rFonts w:ascii="Tahoma" w:hAnsi="Tahoma" w:cs="Tahoma"/>
          <w:color w:val="000000"/>
          <w:sz w:val="22"/>
          <w:szCs w:val="22"/>
        </w:rPr>
        <w:t>respecto a que en virtud del pago realizado al Banco de Crédito del Perú el 08 de julio del 2010, a favor de la cuenta PROVEEDORES DE BIENES Y SERVICIOS, según el comprobante de pago Nº 0000315, y la conclusión del llenado del formulario electrónico, dicha empresa pudo obtener la constancia provisional del Registro Nacional de Proveedores provisional, el mismo que le permitió participar en procesos de selección a partir del 08 de julio del 2010.</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En relación a ello, mediante Memorándum Nº 920-2011/SREG-HCS de fecha 26 de julio del 2011, la Subdirección del Registro informó, entre otros, lo siguiente:</w:t>
      </w:r>
    </w:p>
    <w:p w:rsidR="009967FB" w:rsidRDefault="009967FB" w:rsidP="009967FB">
      <w:pPr>
        <w:rPr>
          <w:rFonts w:ascii="Tahoma" w:hAnsi="Tahoma" w:cs="Tahoma"/>
          <w:sz w:val="22"/>
          <w:szCs w:val="22"/>
        </w:rPr>
      </w:pPr>
    </w:p>
    <w:p w:rsidR="009967FB" w:rsidRDefault="009967FB" w:rsidP="009967FB">
      <w:pPr>
        <w:ind w:left="917" w:firstLine="141"/>
        <w:rPr>
          <w:rFonts w:ascii="Tahoma" w:hAnsi="Tahoma" w:cs="Tahoma"/>
          <w:sz w:val="22"/>
          <w:szCs w:val="22"/>
        </w:rPr>
      </w:pPr>
      <w:r>
        <w:rPr>
          <w:rFonts w:ascii="Tahoma" w:hAnsi="Tahoma" w:cs="Tahoma"/>
          <w:sz w:val="22"/>
          <w:szCs w:val="22"/>
        </w:rPr>
        <w:t>(…)</w:t>
      </w:r>
    </w:p>
    <w:p w:rsidR="009967FB" w:rsidRPr="00723035" w:rsidRDefault="009967FB" w:rsidP="009967FB">
      <w:pPr>
        <w:pStyle w:val="Textoindependiente"/>
        <w:widowControl w:val="0"/>
        <w:numPr>
          <w:ilvl w:val="0"/>
          <w:numId w:val="13"/>
        </w:numPr>
        <w:tabs>
          <w:tab w:val="left" w:pos="567"/>
        </w:tabs>
        <w:suppressAutoHyphens/>
        <w:spacing w:after="0"/>
        <w:ind w:left="1418" w:right="282"/>
        <w:jc w:val="both"/>
        <w:rPr>
          <w:rFonts w:ascii="Tahoma" w:hAnsi="Tahoma" w:cs="Tahoma"/>
          <w:i/>
          <w:sz w:val="18"/>
          <w:szCs w:val="18"/>
        </w:rPr>
      </w:pPr>
      <w:r w:rsidRPr="00723035">
        <w:rPr>
          <w:rFonts w:ascii="Tahoma" w:hAnsi="Tahoma" w:cs="Tahoma"/>
          <w:i/>
          <w:sz w:val="18"/>
          <w:szCs w:val="18"/>
        </w:rPr>
        <w:t>Respecto al literal a, de la revisión efectuada a la base de datos del RNP, la empresa en mención se encontraba vigente en el registro de bienes desde el 12.07.2009 hasta el 12.07.2010; por lo que a la fecha consultada (12 de julio del 2010) si se encontraba vigente.</w:t>
      </w:r>
    </w:p>
    <w:p w:rsidR="009967FB" w:rsidRPr="00723035" w:rsidRDefault="009967FB" w:rsidP="009967FB">
      <w:pPr>
        <w:pStyle w:val="Textoindependiente"/>
        <w:widowControl w:val="0"/>
        <w:tabs>
          <w:tab w:val="left" w:pos="567"/>
        </w:tabs>
        <w:suppressAutoHyphens/>
        <w:spacing w:after="0"/>
        <w:ind w:left="1418" w:right="282" w:hanging="360"/>
        <w:jc w:val="both"/>
        <w:rPr>
          <w:rFonts w:ascii="Tahoma" w:hAnsi="Tahoma" w:cs="Tahoma"/>
          <w:i/>
          <w:sz w:val="18"/>
          <w:szCs w:val="18"/>
        </w:rPr>
      </w:pPr>
    </w:p>
    <w:p w:rsidR="009967FB" w:rsidRPr="00723035" w:rsidRDefault="009967FB" w:rsidP="009967FB">
      <w:pPr>
        <w:pStyle w:val="Textoindependiente"/>
        <w:widowControl w:val="0"/>
        <w:numPr>
          <w:ilvl w:val="0"/>
          <w:numId w:val="13"/>
        </w:numPr>
        <w:tabs>
          <w:tab w:val="left" w:pos="567"/>
        </w:tabs>
        <w:suppressAutoHyphens/>
        <w:spacing w:after="0"/>
        <w:ind w:left="1418" w:right="282"/>
        <w:jc w:val="both"/>
        <w:rPr>
          <w:rFonts w:ascii="Tahoma" w:hAnsi="Tahoma" w:cs="Tahoma"/>
          <w:i/>
          <w:sz w:val="18"/>
          <w:szCs w:val="18"/>
        </w:rPr>
      </w:pPr>
      <w:r w:rsidRPr="00723035">
        <w:rPr>
          <w:rFonts w:ascii="Tahoma" w:hAnsi="Tahoma" w:cs="Tahoma"/>
          <w:i/>
          <w:sz w:val="18"/>
          <w:szCs w:val="18"/>
        </w:rPr>
        <w:t>Respecto al literal b, el proveedor realizó el pago para su trámite de renovación en los registros de bienes y servicios el 8 de julio del 2010, pudiendo ingresar al formulario electrónico a partir del día 10 julio del 2010; sin embargo, el llenado del mismo lo hizo el 13 de julio de 2010. Por otro lado, teniendo en cuenta que durante el año 2010 los trámites de inscripción y renovación de bienes y/o servicios eran de evaluación previa, según lo establecido en el numeral 63 del Texto Único de Procedimiento Administrativos (TUPA) del OSCE, el proveedor inició su vigencia al día siguiente de la aprobación de su trámite, hecho que se produjo el 14 de julio de 2010, conforme al artículo 252 del Reglamento de la Ley de Contrataciones; en ese sentido, la citada empresa pudo imprimir su constancia de inscripción electrónica recién a partir del 15.07.2010, contando con vigencia desde el 15.07.2010 hasta el 15.07.2011.</w:t>
      </w:r>
    </w:p>
    <w:p w:rsidR="009967FB" w:rsidRPr="003E0E91" w:rsidRDefault="009967FB" w:rsidP="009967FB">
      <w:pPr>
        <w:pStyle w:val="Textoindependiente"/>
        <w:widowControl w:val="0"/>
        <w:suppressAutoHyphens/>
        <w:spacing w:after="0"/>
        <w:ind w:left="1134"/>
        <w:jc w:val="both"/>
        <w:rPr>
          <w:rFonts w:ascii="Tahoma" w:hAnsi="Tahoma" w:cs="Tahoma"/>
          <w:sz w:val="22"/>
          <w:szCs w:val="22"/>
        </w:rPr>
      </w:pPr>
      <w:r>
        <w:rPr>
          <w:rFonts w:ascii="Tahoma" w:hAnsi="Tahoma" w:cs="Tahoma"/>
          <w:sz w:val="22"/>
          <w:szCs w:val="22"/>
        </w:rPr>
        <w:t>(…)</w:t>
      </w:r>
    </w:p>
    <w:p w:rsidR="009967FB" w:rsidRPr="009C5D03" w:rsidRDefault="009967FB" w:rsidP="009967FB">
      <w:pPr>
        <w:pStyle w:val="Textoindependiente"/>
        <w:widowControl w:val="0"/>
        <w:tabs>
          <w:tab w:val="left" w:pos="567"/>
        </w:tabs>
        <w:suppressAutoHyphens/>
        <w:spacing w:after="0"/>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Nótese entonces, de lo señalado anteriormente, que no resultan amparables los argumentos expuestos por la empresa Representaciones Quimica Europea S.A.C., toda vez que desde la entrada en vigencia del Texto Único de Procedimiento Administrativos (TUPA) del OSCE, el mismo que se dio a partir del 15 de enero del 2010 hasta su modificatoria que entró en vigencia el 17 de enero del 2011, los trámites de inscripción y renovación de bienes y/o servicios no eran de aprobación automática, sino de evaluación previa, en tal sentido, si bien dicha empresa realizó el pago para su trámite de renovación el 08 de julio del 2010, </w:t>
      </w:r>
      <w:r w:rsidRPr="009C5D03">
        <w:rPr>
          <w:rFonts w:ascii="Tahoma" w:hAnsi="Tahoma" w:cs="Tahoma"/>
          <w:sz w:val="22"/>
          <w:szCs w:val="22"/>
        </w:rPr>
        <w:lastRenderedPageBreak/>
        <w:t>ello no determinaba que a esa fecha podía participar en procesos de selección, toda vez que la aprobación de su trámite se produjo el 14 de julio del 2010, por lo cual su Registro Nacional de Proveedores recién tuvo vigencia a partir del 15 de julio del 2010.</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En tal sentido, teniendo en consideración que a la fecha de presentación de propuestas, la misma que se dio el 14 de julio del 2010, una de las empresas integrantes del Consorcio, es decir la empresa Representaciones Química Europea S.A.C. no contaba con su Registro Nacional de Proveedores vigente, al obtener su vigencia a partir del 15 de julio del 2010, </w:t>
      </w:r>
      <w:r w:rsidRPr="009C5D03">
        <w:rPr>
          <w:rFonts w:ascii="Tahoma" w:hAnsi="Tahoma" w:cs="Tahoma"/>
          <w:sz w:val="22"/>
          <w:szCs w:val="22"/>
          <w:lang w:eastAsia="es-PE"/>
        </w:rPr>
        <w:t xml:space="preserve">puede colegirse entonces que el Consorcio ha incurrido </w:t>
      </w:r>
      <w:r w:rsidRPr="009C5D03">
        <w:rPr>
          <w:rFonts w:ascii="Tahoma" w:hAnsi="Tahoma" w:cs="Tahoma"/>
          <w:sz w:val="22"/>
          <w:szCs w:val="22"/>
        </w:rPr>
        <w:t xml:space="preserve">en la causal prevista en el </w:t>
      </w:r>
      <w:r w:rsidRPr="009C5D03">
        <w:rPr>
          <w:rFonts w:ascii="Tahoma" w:eastAsia="MS Mincho" w:hAnsi="Tahoma" w:cs="Tahoma"/>
          <w:sz w:val="22"/>
          <w:szCs w:val="22"/>
        </w:rPr>
        <w:t>literal e) del numeral 51.1 del artículo 51 de la Ley.</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Ahora bien, el artículo 239 del Reglamento establece que las infracciones cometidas por los postores que presentaron promesa de consorcio durante su participación en el proceso de selección, se imputarán exclusivamente a la parte que las haya cometido, aplicándose sólo a ésta la sanción que hubiera lugar siempre que pueda individualizarse al infractor.</w:t>
      </w:r>
    </w:p>
    <w:p w:rsidR="009967FB" w:rsidRPr="009C5D03" w:rsidRDefault="009967FB" w:rsidP="009967FB">
      <w:pPr>
        <w:rPr>
          <w:rFonts w:ascii="Tahoma" w:hAnsi="Tahoma" w:cs="Tahoma"/>
          <w:sz w:val="22"/>
          <w:szCs w:val="22"/>
          <w:lang w:eastAsia="es-PE"/>
        </w:rPr>
      </w:pPr>
    </w:p>
    <w:p w:rsidR="009967FB" w:rsidRPr="009C5D03" w:rsidRDefault="009967FB" w:rsidP="009967FB">
      <w:pPr>
        <w:ind w:left="567"/>
        <w:jc w:val="both"/>
        <w:rPr>
          <w:rFonts w:ascii="Tahoma" w:hAnsi="Tahoma" w:cs="Tahoma"/>
          <w:sz w:val="22"/>
          <w:szCs w:val="22"/>
        </w:rPr>
      </w:pPr>
      <w:r w:rsidRPr="009C5D03">
        <w:rPr>
          <w:rFonts w:ascii="Tahoma" w:hAnsi="Tahoma" w:cs="Tahoma"/>
          <w:sz w:val="22"/>
          <w:szCs w:val="22"/>
          <w:lang w:val="es-ES_tradnl"/>
        </w:rPr>
        <w:t>Respecto a ello</w:t>
      </w:r>
      <w:r w:rsidRPr="009C5D03">
        <w:rPr>
          <w:rFonts w:ascii="Tahoma" w:hAnsi="Tahoma" w:cs="Tahoma"/>
          <w:sz w:val="22"/>
          <w:szCs w:val="22"/>
        </w:rPr>
        <w:t>, cabe precisar que solamente una de las empresas integrantes del Consorcio, es la que se presentó en el proceso de selección sin contar con su Registro Nacional de Proveedores, por lo cual se ha podido determinar que en el presente caso se puede individualizar al infractor, es decir a la empresa Representaciones Química Europea S.A.C..</w:t>
      </w:r>
    </w:p>
    <w:p w:rsidR="009967FB" w:rsidRPr="009C5D03" w:rsidRDefault="009967FB" w:rsidP="009967FB">
      <w:pPr>
        <w:pStyle w:val="Textoindependiente"/>
        <w:widowControl w:val="0"/>
        <w:tabs>
          <w:tab w:val="left" w:pos="567"/>
        </w:tabs>
        <w:suppressAutoHyphens/>
        <w:spacing w:after="0"/>
        <w:jc w:val="both"/>
        <w:rPr>
          <w:rFonts w:ascii="Tahoma" w:hAnsi="Tahoma" w:cs="Tahoma"/>
          <w:sz w:val="22"/>
          <w:szCs w:val="22"/>
        </w:rPr>
      </w:pPr>
    </w:p>
    <w:p w:rsidR="009967FB" w:rsidRPr="009C5D03" w:rsidRDefault="009967FB" w:rsidP="009967FB">
      <w:pPr>
        <w:pStyle w:val="Textoindependiente"/>
        <w:widowControl w:val="0"/>
        <w:tabs>
          <w:tab w:val="left" w:pos="2410"/>
        </w:tabs>
        <w:suppressAutoHyphens/>
        <w:spacing w:after="0"/>
        <w:ind w:left="567"/>
        <w:jc w:val="both"/>
        <w:rPr>
          <w:rFonts w:ascii="Tahoma" w:hAnsi="Tahoma" w:cs="Tahoma"/>
          <w:b/>
          <w:sz w:val="22"/>
          <w:szCs w:val="22"/>
          <w:lang w:val="es-PE"/>
        </w:rPr>
      </w:pPr>
      <w:r w:rsidRPr="009C5D03">
        <w:rPr>
          <w:rFonts w:ascii="Tahoma" w:hAnsi="Tahoma" w:cs="Tahoma"/>
          <w:b/>
          <w:sz w:val="22"/>
          <w:szCs w:val="22"/>
        </w:rPr>
        <w:t>EN RELACION</w:t>
      </w:r>
      <w:r w:rsidRPr="009C5D03">
        <w:rPr>
          <w:rFonts w:ascii="Tahoma" w:hAnsi="Tahoma" w:cs="Tahoma"/>
          <w:b/>
          <w:sz w:val="22"/>
          <w:szCs w:val="22"/>
          <w:lang w:val="es-PE"/>
        </w:rPr>
        <w:t xml:space="preserve"> A LA CAUSAL DE INFRACCIÓN POR LA PRESENTACIÓN DE DOCUMENTACIÓN FALSA O INEXACTA</w:t>
      </w:r>
    </w:p>
    <w:p w:rsidR="009967FB" w:rsidRPr="009C5D03" w:rsidRDefault="009967FB" w:rsidP="009967FB">
      <w:pPr>
        <w:pStyle w:val="Textoindependiente"/>
        <w:widowControl w:val="0"/>
        <w:tabs>
          <w:tab w:val="left" w:pos="567"/>
        </w:tabs>
        <w:suppressAutoHyphens/>
        <w:spacing w:after="0"/>
        <w:jc w:val="both"/>
        <w:rPr>
          <w:rFonts w:ascii="Tahoma" w:hAnsi="Tahoma" w:cs="Tahoma"/>
          <w:sz w:val="22"/>
          <w:szCs w:val="22"/>
          <w:lang w:val="es-PE"/>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 xml:space="preserve">Respecto a ello, el análisis está referido para determinar si el Consorcio ha incurrido en responsabilidad administrativa por la supuesta presentación de documentos falsos o inexactos, durante la </w:t>
      </w:r>
      <w:r w:rsidRPr="009C5D03">
        <w:rPr>
          <w:rFonts w:ascii="Tahoma" w:hAnsi="Tahoma" w:cs="Tahoma"/>
          <w:sz w:val="22"/>
          <w:szCs w:val="22"/>
        </w:rPr>
        <w:t>Licitación Pública Nº 002-2010-IN/PNP – FOSPOLI (PRIMERA CONVOCATORIA)</w:t>
      </w:r>
      <w:r w:rsidRPr="009C5D03">
        <w:rPr>
          <w:rFonts w:ascii="Tahoma" w:eastAsia="MS Mincho" w:hAnsi="Tahoma" w:cs="Tahoma"/>
          <w:sz w:val="22"/>
          <w:szCs w:val="22"/>
          <w:lang w:val="es-ES_tradnl"/>
        </w:rPr>
        <w:t>; infracción tipificada en el literal i) del numeral 51.1 del artículo 51 de la Ley, norma vigente al suscitarse los hechos materia de denuncia.</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w:t>
      </w:r>
    </w:p>
    <w:p w:rsidR="009967FB" w:rsidRPr="009C5D03" w:rsidRDefault="009967FB" w:rsidP="009967FB">
      <w:pPr>
        <w:rPr>
          <w:rFonts w:ascii="Tahoma" w:eastAsia="MS Mincho" w:hAnsi="Tahoma" w:cs="Tahoma"/>
          <w:sz w:val="22"/>
          <w:szCs w:val="22"/>
          <w:lang w:val="es-ES_tradnl"/>
        </w:rPr>
      </w:pPr>
    </w:p>
    <w:p w:rsidR="009967FB" w:rsidRPr="009C5D03" w:rsidRDefault="009967FB" w:rsidP="009967FB">
      <w:pPr>
        <w:widowControl w:val="0"/>
        <w:suppressAutoHyphens/>
        <w:ind w:left="567"/>
        <w:jc w:val="both"/>
        <w:rPr>
          <w:rFonts w:ascii="Tahoma" w:eastAsia="MS Mincho" w:hAnsi="Tahoma" w:cs="Tahoma"/>
          <w:sz w:val="22"/>
          <w:szCs w:val="22"/>
          <w:lang w:val="es-ES_tradnl"/>
        </w:rPr>
      </w:pPr>
      <w:r w:rsidRPr="009C5D03">
        <w:rPr>
          <w:rFonts w:ascii="Tahoma" w:eastAsia="MS Mincho" w:hAnsi="Tahoma" w:cs="Tahoma"/>
          <w:sz w:val="22"/>
          <w:szCs w:val="22"/>
          <w:lang w:val="es-ES_tradnl"/>
        </w:rPr>
        <w:t>Dicha infracción se configura con la sola presentación del documento falso o inexacto, sin que la norma exija otros factores adicionales; es decir, con la sola afectación del Principio de Presunción de Veracidad</w:t>
      </w:r>
      <w:r w:rsidRPr="009C5D03">
        <w:rPr>
          <w:rFonts w:ascii="Tahoma" w:eastAsia="MS Mincho" w:hAnsi="Tahoma" w:cs="Tahoma"/>
          <w:sz w:val="22"/>
          <w:szCs w:val="22"/>
          <w:vertAlign w:val="superscript"/>
          <w:lang w:val="es-ES_tradnl"/>
        </w:rPr>
        <w:footnoteReference w:id="2"/>
      </w:r>
      <w:r w:rsidRPr="009C5D03">
        <w:rPr>
          <w:rFonts w:ascii="Tahoma" w:eastAsia="MS Mincho" w:hAnsi="Tahoma" w:cs="Tahoma"/>
          <w:sz w:val="22"/>
          <w:szCs w:val="22"/>
          <w:lang w:val="es-ES_tradnl"/>
        </w:rPr>
        <w:t xml:space="preserve"> consagrado en el acápite 1.7 </w:t>
      </w:r>
      <w:r w:rsidRPr="009C5D03">
        <w:rPr>
          <w:rFonts w:ascii="Tahoma" w:eastAsia="MS Mincho" w:hAnsi="Tahoma" w:cs="Tahoma"/>
          <w:sz w:val="22"/>
          <w:szCs w:val="22"/>
          <w:lang w:val="es-ES_tradnl"/>
        </w:rPr>
        <w:lastRenderedPageBreak/>
        <w:t>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9967FB" w:rsidRPr="009C5D03" w:rsidRDefault="009967FB" w:rsidP="009967FB">
      <w:pPr>
        <w:widowControl w:val="0"/>
        <w:suppressAutoHyphens/>
        <w:ind w:left="567" w:hanging="283"/>
        <w:rPr>
          <w:rFonts w:ascii="Tahoma" w:eastAsia="MS Mincho" w:hAnsi="Tahoma" w:cs="Tahoma"/>
          <w:sz w:val="22"/>
          <w:szCs w:val="22"/>
          <w:lang w:val="es-ES_tradnl"/>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 xml:space="preserve">Asimismo, </w:t>
      </w:r>
      <w:r w:rsidRPr="009C5D03">
        <w:rPr>
          <w:rFonts w:ascii="Tahoma" w:eastAsia="MS Mincho" w:hAnsi="Tahoma" w:cs="Tahoma"/>
          <w:sz w:val="22"/>
          <w:szCs w:val="22"/>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9C5D03">
        <w:rPr>
          <w:rFonts w:ascii="Tahoma" w:eastAsia="MS Mincho" w:hAnsi="Tahoma" w:cs="Tahoma"/>
          <w:b/>
          <w:bCs/>
          <w:sz w:val="22"/>
          <w:szCs w:val="22"/>
          <w:lang w:val="es-MX"/>
        </w:rPr>
        <w:t>se presumen verificados por quien hace uso de ellos, así como de contenido veraz para fines del procedimiento administrativo</w:t>
      </w:r>
      <w:r w:rsidRPr="009C5D03">
        <w:rPr>
          <w:rFonts w:ascii="Tahoma" w:eastAsia="MS Mincho" w:hAnsi="Tahoma" w:cs="Tahoma"/>
          <w:sz w:val="22"/>
          <w:szCs w:val="22"/>
          <w:lang w:val="es-MX"/>
        </w:rPr>
        <w:t xml:space="preserve">. Sin embargo, esta presunción es de índole </w:t>
      </w:r>
      <w:r w:rsidRPr="009C5D03">
        <w:rPr>
          <w:rFonts w:ascii="Tahoma" w:eastAsia="MS Mincho" w:hAnsi="Tahoma" w:cs="Tahoma"/>
          <w:i/>
          <w:iCs/>
          <w:sz w:val="22"/>
          <w:szCs w:val="22"/>
          <w:lang w:val="es-MX"/>
        </w:rPr>
        <w:t>juris tantum</w:t>
      </w:r>
      <w:r w:rsidRPr="009C5D03">
        <w:rPr>
          <w:rFonts w:ascii="Tahoma" w:eastAsia="MS Mincho" w:hAnsi="Tahoma" w:cs="Tahoma"/>
          <w:sz w:val="22"/>
          <w:szCs w:val="22"/>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 xml:space="preserve">En línea con lo anterior, el literal c) del numeral 1 del artículo 42 del Reglamento establece que los postores y/o contratistas </w:t>
      </w:r>
      <w:r w:rsidRPr="009C5D03">
        <w:rPr>
          <w:rFonts w:ascii="Tahoma" w:eastAsia="MS Mincho" w:hAnsi="Tahoma" w:cs="Tahoma"/>
          <w:b/>
          <w:sz w:val="22"/>
          <w:szCs w:val="22"/>
          <w:lang w:val="es-ES_tradnl"/>
        </w:rPr>
        <w:t>son responsables de la veracidad de los documentos e información que presentan para efectos de un proceso de selección determinado</w:t>
      </w:r>
      <w:r w:rsidRPr="009C5D03">
        <w:rPr>
          <w:rFonts w:ascii="Tahoma" w:eastAsia="MS Mincho" w:hAnsi="Tahoma" w:cs="Tahoma"/>
          <w:sz w:val="22"/>
          <w:szCs w:val="22"/>
          <w:lang w:val="es-ES_tradnl"/>
        </w:rPr>
        <w:t>.</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9967FB" w:rsidRPr="009C5D03" w:rsidRDefault="009967FB" w:rsidP="009967FB">
      <w:pPr>
        <w:jc w:val="both"/>
        <w:rPr>
          <w:rFonts w:ascii="Tahoma" w:eastAsia="MS Mincho" w:hAnsi="Tahoma" w:cs="Tahoma"/>
          <w:sz w:val="22"/>
          <w:szCs w:val="22"/>
          <w:lang w:val="es-PE"/>
        </w:rPr>
      </w:pPr>
    </w:p>
    <w:p w:rsidR="009967FB" w:rsidRPr="009C5D03" w:rsidRDefault="009967FB" w:rsidP="009967FB">
      <w:pPr>
        <w:ind w:left="567"/>
        <w:jc w:val="both"/>
        <w:rPr>
          <w:rFonts w:ascii="Tahoma" w:eastAsia="MS Mincho" w:hAnsi="Tahoma" w:cs="Tahoma"/>
          <w:sz w:val="22"/>
          <w:szCs w:val="22"/>
          <w:lang w:val="es-ES_tradnl"/>
        </w:rPr>
      </w:pPr>
      <w:r w:rsidRPr="009C5D03">
        <w:rPr>
          <w:rFonts w:ascii="Tahoma" w:eastAsia="MS Mincho" w:hAnsi="Tahoma" w:cs="Tahoma"/>
          <w:sz w:val="22"/>
          <w:szCs w:val="22"/>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9C5D03">
        <w:rPr>
          <w:rFonts w:ascii="Tahoma" w:eastAsia="MS Mincho" w:hAnsi="Tahoma" w:cs="Tahoma"/>
          <w:i/>
          <w:iCs/>
          <w:sz w:val="22"/>
          <w:szCs w:val="22"/>
          <w:lang w:val="es-PE"/>
        </w:rPr>
        <w:t>Principios de Moralidad</w:t>
      </w:r>
      <w:r w:rsidRPr="009C5D03">
        <w:rPr>
          <w:rFonts w:ascii="Tahoma" w:eastAsia="MS Mincho" w:hAnsi="Tahoma" w:cs="Tahoma"/>
          <w:sz w:val="22"/>
          <w:szCs w:val="22"/>
          <w:lang w:val="es-PE"/>
        </w:rPr>
        <w:t xml:space="preserve"> y de </w:t>
      </w:r>
      <w:r w:rsidRPr="009C5D03">
        <w:rPr>
          <w:rFonts w:ascii="Tahoma" w:eastAsia="MS Mincho" w:hAnsi="Tahoma" w:cs="Tahoma"/>
          <w:i/>
          <w:sz w:val="22"/>
          <w:szCs w:val="22"/>
          <w:lang w:val="es-PE"/>
        </w:rPr>
        <w:t>P</w:t>
      </w:r>
      <w:r w:rsidRPr="009C5D03">
        <w:rPr>
          <w:rFonts w:ascii="Tahoma" w:eastAsia="MS Mincho" w:hAnsi="Tahoma" w:cs="Tahoma"/>
          <w:i/>
          <w:iCs/>
          <w:sz w:val="22"/>
          <w:szCs w:val="22"/>
          <w:lang w:val="es-PE"/>
        </w:rPr>
        <w:t>resunción de Veracidad.</w:t>
      </w:r>
    </w:p>
    <w:p w:rsidR="009967FB" w:rsidRPr="009C5D03" w:rsidRDefault="009967FB" w:rsidP="009967FB">
      <w:pPr>
        <w:ind w:left="567" w:hanging="283"/>
        <w:jc w:val="both"/>
        <w:rPr>
          <w:rFonts w:ascii="Tahoma" w:eastAsia="MS Mincho" w:hAnsi="Tahoma" w:cs="Tahoma"/>
          <w:sz w:val="22"/>
          <w:szCs w:val="22"/>
          <w:lang w:val="es-ES_tradnl"/>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MS Mincho" w:hAnsi="Tahoma" w:cs="Tahoma"/>
          <w:sz w:val="22"/>
          <w:szCs w:val="22"/>
          <w:lang w:val="es-ES_tradnl"/>
        </w:rPr>
        <w:t xml:space="preserve">En el caso que nos ocupa, se imputa al Consorcio haber presentado </w:t>
      </w:r>
      <w:r w:rsidRPr="009C5D03">
        <w:rPr>
          <w:rFonts w:ascii="Tahoma" w:eastAsia="MS Mincho" w:hAnsi="Tahoma" w:cs="Tahoma"/>
          <w:sz w:val="22"/>
          <w:szCs w:val="22"/>
          <w:lang w:val="es-ES_tradnl"/>
        </w:rPr>
        <w:lastRenderedPageBreak/>
        <w:t>documentación falsa o información inexacta, al adjuntar, como parte de su propuesta técnica, la Constancia de Inscripción Electrónica de la empresa Representaciones Química Europea S.A.C., en la cual se consignó que la vigencia de la inscripción de dicha constancia es desde el 12 de julio del 2010 hasta el 12 de julio del 2011.</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lang w:eastAsia="es-PE"/>
        </w:rPr>
        <w:t xml:space="preserve">Ahora bien, de la revisión de la documentación que obra en autos, se aprecia que mediante </w:t>
      </w:r>
      <w:r w:rsidRPr="009C5D03">
        <w:rPr>
          <w:rFonts w:ascii="Tahoma" w:hAnsi="Tahoma" w:cs="Tahoma"/>
          <w:sz w:val="22"/>
          <w:szCs w:val="22"/>
        </w:rPr>
        <w:t>Memorando Nº 920-2011/SREG-HCS de fecha 26 de julio del 2011, la Subdirección del Registro informó a este Tribunal lo siguiente:</w:t>
      </w:r>
    </w:p>
    <w:p w:rsidR="009967FB" w:rsidRDefault="009967FB" w:rsidP="009967FB">
      <w:pPr>
        <w:pStyle w:val="Prrafodelista"/>
        <w:rPr>
          <w:rFonts w:ascii="Tahoma" w:hAnsi="Tahoma" w:cs="Tahoma"/>
          <w:sz w:val="22"/>
          <w:szCs w:val="22"/>
        </w:rPr>
      </w:pPr>
    </w:p>
    <w:p w:rsidR="009967FB" w:rsidRDefault="009967FB" w:rsidP="009967FB">
      <w:pPr>
        <w:ind w:left="851"/>
        <w:rPr>
          <w:rFonts w:ascii="Tahoma" w:hAnsi="Tahoma" w:cs="Tahoma"/>
          <w:sz w:val="22"/>
          <w:szCs w:val="22"/>
        </w:rPr>
      </w:pPr>
      <w:r>
        <w:rPr>
          <w:rFonts w:ascii="Tahoma" w:hAnsi="Tahoma" w:cs="Tahoma"/>
          <w:sz w:val="22"/>
          <w:szCs w:val="22"/>
        </w:rPr>
        <w:t>(…)</w:t>
      </w:r>
    </w:p>
    <w:p w:rsidR="009967FB" w:rsidRPr="00A96062" w:rsidRDefault="009967FB" w:rsidP="009967FB">
      <w:pPr>
        <w:pStyle w:val="Prrafodelista"/>
        <w:ind w:left="851" w:right="282"/>
        <w:contextualSpacing/>
        <w:jc w:val="both"/>
        <w:rPr>
          <w:rFonts w:ascii="Tahoma" w:hAnsi="Tahoma" w:cs="Tahoma"/>
          <w:i/>
          <w:sz w:val="18"/>
          <w:szCs w:val="18"/>
        </w:rPr>
      </w:pPr>
      <w:r w:rsidRPr="00E85D09">
        <w:rPr>
          <w:rFonts w:ascii="Tahoma" w:hAnsi="Tahoma" w:cs="Tahoma"/>
          <w:i/>
          <w:sz w:val="18"/>
          <w:szCs w:val="18"/>
        </w:rPr>
        <w:t>“</w:t>
      </w:r>
      <w:r>
        <w:rPr>
          <w:rFonts w:ascii="Tahoma" w:hAnsi="Tahoma" w:cs="Tahoma"/>
          <w:i/>
          <w:sz w:val="18"/>
          <w:szCs w:val="18"/>
        </w:rPr>
        <w:t>4. Respecto al literal d, se le informa que la vigencia que figura en la constancia de inscripción electrónica adjunta, no está registrada en la base de datos del RNP; asimismo, se le informa que durante ese año dicha empresa contó con vigencia desde el 15.07.2010 hasta el 15.07.2011”.</w:t>
      </w:r>
    </w:p>
    <w:p w:rsidR="009967FB" w:rsidRDefault="009967FB" w:rsidP="009967FB">
      <w:pPr>
        <w:ind w:left="851"/>
        <w:jc w:val="both"/>
        <w:rPr>
          <w:rFonts w:ascii="Tahoma" w:hAnsi="Tahoma" w:cs="Tahoma"/>
          <w:sz w:val="22"/>
          <w:szCs w:val="22"/>
        </w:rPr>
      </w:pPr>
      <w:r>
        <w:rPr>
          <w:rFonts w:ascii="Tahoma" w:hAnsi="Tahoma" w:cs="Tahoma"/>
          <w:sz w:val="22"/>
          <w:szCs w:val="22"/>
        </w:rPr>
        <w:t>(…)</w:t>
      </w:r>
    </w:p>
    <w:p w:rsidR="009967FB" w:rsidRDefault="009967FB" w:rsidP="009967FB">
      <w:pPr>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De lo señalado anteriormente, se puede advertir que </w:t>
      </w:r>
      <w:r w:rsidRPr="009C5D03">
        <w:rPr>
          <w:rFonts w:ascii="Tahoma" w:eastAsia="MS Mincho" w:hAnsi="Tahoma" w:cs="Tahoma"/>
          <w:sz w:val="22"/>
          <w:szCs w:val="22"/>
          <w:lang w:val="es-ES_tradnl"/>
        </w:rPr>
        <w:t xml:space="preserve">la Constancia de Inscripción Electrónica de la empresa Representaciones Química Europea S.A.C. </w:t>
      </w:r>
      <w:r w:rsidRPr="009C5D03">
        <w:rPr>
          <w:rFonts w:ascii="Tahoma" w:hAnsi="Tahoma" w:cs="Tahoma"/>
          <w:sz w:val="22"/>
          <w:szCs w:val="22"/>
        </w:rPr>
        <w:t>es un documento falso, toda vez que su supuesto emisor ha señalado de manera expresa que durante el año 2010, dicha empresa contaba con inscripción vigente desde el 15 de julio del 2010 hasta el 15 de julio del 2011, y no como se consignó en el documento cuestionado, que dicha vigencia es desde el 12 de julio del 2010 hasta el 12 de julio del 2011.</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Calibri" w:hAnsi="Tahoma" w:cs="Tahoma"/>
          <w:sz w:val="22"/>
          <w:szCs w:val="22"/>
          <w:lang w:eastAsia="en-US"/>
        </w:rPr>
        <w:t>De esa manera, ante la contundencia de los medios probatorios actuados en el presente procedimiento</w:t>
      </w:r>
      <w:r w:rsidRPr="009C5D03">
        <w:rPr>
          <w:rFonts w:ascii="Tahoma" w:hAnsi="Tahoma" w:cs="Tahoma"/>
          <w:color w:val="000000"/>
          <w:sz w:val="22"/>
          <w:szCs w:val="22"/>
        </w:rPr>
        <w:t xml:space="preserve">, </w:t>
      </w:r>
      <w:r w:rsidRPr="009C5D03">
        <w:rPr>
          <w:rFonts w:ascii="Tahoma" w:eastAsia="Calibri" w:hAnsi="Tahoma" w:cs="Tahoma"/>
          <w:sz w:val="22"/>
          <w:szCs w:val="22"/>
          <w:lang w:eastAsia="en-US"/>
        </w:rPr>
        <w:t>ha quedado demostrado la falsedad del acotado documento, presentado por el Consorcio.</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Ahora bien, </w:t>
      </w:r>
      <w:r w:rsidRPr="009C5D03">
        <w:rPr>
          <w:rFonts w:ascii="Tahoma" w:eastAsia="MS Mincho" w:hAnsi="Tahoma" w:cs="Tahoma"/>
          <w:sz w:val="22"/>
          <w:szCs w:val="22"/>
          <w:lang w:val="es-ES_tradnl"/>
        </w:rPr>
        <w:t xml:space="preserve">la empresa Representaciones Química Europea S.A.C., ha presentado su escrito de descargos, en el cual señaló que </w:t>
      </w:r>
      <w:r w:rsidRPr="009C5D03">
        <w:rPr>
          <w:rFonts w:ascii="Tahoma" w:hAnsi="Tahoma" w:cs="Tahoma"/>
          <w:sz w:val="22"/>
          <w:szCs w:val="22"/>
        </w:rPr>
        <w:t>desconoce el certificado que supuestamente le otorgó vigencia del 12 de julio del 2010 al 12 de julio del 2011, más aun, cuando era ilógico adulterar dicha documentación, toda vez que con fecha 08 de julio del 2010, habían iniciado el procedimiento de renovación al pagar la tasa de trámite ante el Banco de Crédito del Perú y presentar su renovación como proveedor de bienes y servicios, virtualmente al Registro Nacional de Proveedores, por lo cual, se entendía que dicha renovación era suficiente para poder presentarse a un proceso de selección, siendo innecesario participar con documentación fraguada o adulterada.</w:t>
      </w:r>
    </w:p>
    <w:p w:rsidR="009967FB" w:rsidRPr="009C5D03" w:rsidRDefault="009967FB" w:rsidP="009967FB">
      <w:pPr>
        <w:rPr>
          <w:rFonts w:ascii="Tahoma" w:hAnsi="Tahoma" w:cs="Tahoma"/>
          <w:sz w:val="22"/>
          <w:szCs w:val="22"/>
        </w:rPr>
      </w:pP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r w:rsidRPr="009C5D03">
        <w:rPr>
          <w:rFonts w:ascii="Tahoma" w:hAnsi="Tahoma" w:cs="Tahoma"/>
          <w:sz w:val="22"/>
          <w:szCs w:val="22"/>
        </w:rPr>
        <w:t xml:space="preserve">Respecto a ello, cabe precisar que sus argumentos carecen de sustento, toda vez que, tal como se señaló anteriormente, en el año 2010 entró en vigencia el Texto Único de Procedimiento Administrativos (TUPA) del OSCE, el mismo que dispuso que los trámites de inscripción y renovación de bienes y/o servicios no eran de aprobación automática, sino de evaluación previa, por lo cual, a pesar que realizó el pago por renovación de su RNP el 08 de julio del 2010, la vigencia de su </w:t>
      </w:r>
      <w:r w:rsidRPr="009C5D03">
        <w:rPr>
          <w:rFonts w:ascii="Tahoma" w:hAnsi="Tahoma" w:cs="Tahoma"/>
          <w:sz w:val="22"/>
          <w:szCs w:val="22"/>
        </w:rPr>
        <w:lastRenderedPageBreak/>
        <w:t xml:space="preserve">inscripción fue a partir del 15 de julio del 2010, situación que no le permitía a la empresa </w:t>
      </w:r>
      <w:r w:rsidRPr="009C5D03">
        <w:rPr>
          <w:rFonts w:ascii="Tahoma" w:eastAsia="MS Mincho" w:hAnsi="Tahoma" w:cs="Tahoma"/>
          <w:sz w:val="22"/>
          <w:szCs w:val="22"/>
          <w:lang w:val="es-ES_tradnl"/>
        </w:rPr>
        <w:t xml:space="preserve">Representaciones Química Europea S.A.C. presentar su propuesta en la </w:t>
      </w:r>
      <w:r w:rsidRPr="009C5D03">
        <w:rPr>
          <w:rFonts w:ascii="Tahoma" w:hAnsi="Tahoma" w:cs="Tahoma"/>
          <w:sz w:val="22"/>
          <w:szCs w:val="22"/>
        </w:rPr>
        <w:t>Licitación Pública Nº 002-2010-IN/PNP – FOSPOLI (PRIMERA CONVOCATORIA), al haberse realizado el 14 de julio del 2010.</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Por otro lado, también señaló que si su Registro Nacional de Proveedores se encontraba firme con carácter de definitivo desde el día 15 de julio del 2010, no había razón alguna para que no se pueda publicar el otorgamiento de la Buena Pro el 16 de julio del 2010, razón por la cual, se puede especular que dicho rechazo, sólo fue la excusa perfecta para sacar a la luz el certificado falso, realizado en su agravio, por la manipulación del expediente por personas con interés en mantener la exclusividad en la proveeduría de material médico a la Entidad.</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r w:rsidRPr="009C5D03">
        <w:rPr>
          <w:rFonts w:ascii="Tahoma" w:hAnsi="Tahoma" w:cs="Tahoma"/>
          <w:sz w:val="22"/>
          <w:szCs w:val="22"/>
        </w:rPr>
        <w:t>En relación a ello, cabe señalar que dicho argumento no puede ser amparado, toda vez que, tal como lo señaló el Informe Nº 125-2011/SPLA-ECC de fecha 26 de julio del 2011, emitido por la Subdirección de Plataforma, del SEACE se verificó que la empresa Representaciones Química Europea S.A.C. no se encontraba inscrita en el Registro Nacional de Proveedores, debido a que en la fecha de presentación de propuestas realizado el 14 de julio del 2010, su RNP no estuvo vigente, consecuentemente, cuando el 16 de julio del 2010 se registraba los datos de la propuesta presentada por el Consorcio, el SEACE efectivamente le advirtió a la Entidad que la empresa Representaciones Química Europea S.A.C. no tenía vigente su RNP.</w:t>
      </w:r>
    </w:p>
    <w:p w:rsidR="009967FB" w:rsidRPr="009C5D03" w:rsidRDefault="009967FB" w:rsidP="009967FB">
      <w:pPr>
        <w:pStyle w:val="Sangradetextonormal"/>
        <w:spacing w:after="0"/>
        <w:ind w:left="1134" w:right="-1" w:hanging="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Asimismo, señaló que el documento cuestionado no fue presentado ni elaborado por ella y desconoce quién lo incluyó dentro del expediente técnico, situación que se acredita si se tiene en cuenta que a través de la carta de fecha 12 de julio de 2010, remitió a la otra empresa consorciada, la documentación necesaria para que sea incluida, en el cual no se encontraba el documento cuestionado.</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tabs>
          <w:tab w:val="left" w:pos="0"/>
        </w:tabs>
        <w:suppressAutoHyphens/>
        <w:spacing w:after="0"/>
        <w:ind w:left="567"/>
        <w:jc w:val="both"/>
        <w:rPr>
          <w:rFonts w:ascii="Tahoma" w:hAnsi="Tahoma" w:cs="Tahoma"/>
          <w:sz w:val="22"/>
          <w:szCs w:val="22"/>
        </w:rPr>
      </w:pPr>
      <w:r w:rsidRPr="009C5D03">
        <w:rPr>
          <w:rFonts w:ascii="Tahoma" w:hAnsi="Tahoma" w:cs="Tahoma"/>
          <w:sz w:val="22"/>
          <w:szCs w:val="22"/>
        </w:rPr>
        <w:t xml:space="preserve">Respecto a ello, cabe precisar que el documento cuestionado, es decir </w:t>
      </w:r>
      <w:r w:rsidRPr="009C5D03">
        <w:rPr>
          <w:rFonts w:ascii="Tahoma" w:eastAsia="MS Mincho" w:hAnsi="Tahoma" w:cs="Tahoma"/>
          <w:sz w:val="22"/>
          <w:szCs w:val="22"/>
          <w:lang w:val="es-ES_tradnl"/>
        </w:rPr>
        <w:t>la Constancia de Inscripción Electrónica de la empresa Representaciones Química Europea S.A.C., es un documento que</w:t>
      </w:r>
      <w:r w:rsidRPr="009C5D03">
        <w:rPr>
          <w:rFonts w:ascii="Tahoma" w:hAnsi="Tahoma" w:cs="Tahoma"/>
          <w:sz w:val="22"/>
          <w:szCs w:val="22"/>
        </w:rPr>
        <w:t xml:space="preserve"> pertenece exclusivamente a su esfera privada propia, la misma que sólo se habría podido obtener por la entrega consentida por parte de dicha empresa, más aún, si se tiene en cuenta, que la empresa </w:t>
      </w:r>
      <w:r w:rsidRPr="009C5D03">
        <w:rPr>
          <w:rFonts w:ascii="Tahoma" w:eastAsia="MS Mincho" w:hAnsi="Tahoma" w:cs="Tahoma"/>
          <w:sz w:val="22"/>
          <w:szCs w:val="22"/>
          <w:lang w:val="es-ES_tradnl"/>
        </w:rPr>
        <w:t>Representaciones Química Europea S.A.C. no ha acreditado que ha entregado dicha constancia sin la adulteración respecto a la fecha de vigencia.</w:t>
      </w:r>
    </w:p>
    <w:p w:rsidR="009967FB" w:rsidRPr="009C5D03" w:rsidRDefault="009967FB" w:rsidP="009967FB">
      <w:pPr>
        <w:pStyle w:val="Textoindependiente"/>
        <w:widowControl w:val="0"/>
        <w:tabs>
          <w:tab w:val="left" w:pos="0"/>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lang w:val="es-PE"/>
        </w:rPr>
        <w:t xml:space="preserve">En esa línea, </w:t>
      </w:r>
      <w:r w:rsidRPr="009C5D03">
        <w:rPr>
          <w:rFonts w:ascii="Tahoma" w:hAnsi="Tahoma" w:cs="Tahoma"/>
          <w:sz w:val="22"/>
          <w:szCs w:val="22"/>
        </w:rPr>
        <w:t xml:space="preserve">habiéndose advertido la afectación del </w:t>
      </w:r>
      <w:r w:rsidRPr="009C5D03">
        <w:rPr>
          <w:rFonts w:ascii="Tahoma" w:hAnsi="Tahoma" w:cs="Tahoma"/>
          <w:i/>
          <w:sz w:val="22"/>
          <w:szCs w:val="22"/>
        </w:rPr>
        <w:t>Principio de Presunción de Veracidad</w:t>
      </w:r>
      <w:r w:rsidRPr="009C5D03">
        <w:rPr>
          <w:rFonts w:ascii="Tahoma" w:hAnsi="Tahoma" w:cs="Tahoma"/>
          <w:sz w:val="22"/>
          <w:szCs w:val="22"/>
        </w:rPr>
        <w:t xml:space="preserve">  y de </w:t>
      </w:r>
      <w:r w:rsidRPr="009C5D03">
        <w:rPr>
          <w:rFonts w:ascii="Tahoma" w:hAnsi="Tahoma" w:cs="Tahoma"/>
          <w:i/>
          <w:sz w:val="22"/>
          <w:szCs w:val="22"/>
        </w:rPr>
        <w:t xml:space="preserve">Moralidad </w:t>
      </w:r>
      <w:r w:rsidRPr="009C5D03">
        <w:rPr>
          <w:rFonts w:ascii="Tahoma" w:hAnsi="Tahoma" w:cs="Tahoma"/>
          <w:sz w:val="22"/>
          <w:szCs w:val="22"/>
        </w:rPr>
        <w:t xml:space="preserve">por parte del Consorcio en lo que respecta a la </w:t>
      </w:r>
      <w:r w:rsidRPr="009C5D03">
        <w:rPr>
          <w:rFonts w:ascii="Tahoma" w:eastAsia="MS Mincho" w:hAnsi="Tahoma" w:cs="Tahoma"/>
          <w:sz w:val="22"/>
          <w:szCs w:val="22"/>
          <w:lang w:val="es-ES_tradnl"/>
        </w:rPr>
        <w:t>Constancia de Inscripción Electrónica de la empresa Representaciones Química Europea S.A.C.</w:t>
      </w:r>
      <w:r w:rsidRPr="009C5D03">
        <w:rPr>
          <w:rFonts w:ascii="Tahoma" w:hAnsi="Tahoma" w:cs="Tahoma"/>
          <w:sz w:val="22"/>
          <w:szCs w:val="22"/>
        </w:rPr>
        <w:t xml:space="preserve">, se ha configurado la infracción tipificada en el </w:t>
      </w:r>
      <w:r w:rsidRPr="009C5D03">
        <w:rPr>
          <w:rFonts w:ascii="Tahoma" w:eastAsia="MS Mincho" w:hAnsi="Tahoma" w:cs="Tahoma"/>
          <w:sz w:val="22"/>
          <w:szCs w:val="22"/>
        </w:rPr>
        <w:t xml:space="preserve">literal i) del numeral 51.1 del artículo 51 de la Ley </w:t>
      </w:r>
      <w:r w:rsidRPr="009C5D03">
        <w:rPr>
          <w:rFonts w:ascii="Tahoma" w:hAnsi="Tahoma" w:cs="Tahoma"/>
          <w:sz w:val="22"/>
          <w:szCs w:val="22"/>
        </w:rPr>
        <w:t>y, consecuentemente, existe mérito suficiente para imponer la correspondiente sanción administrativa.</w:t>
      </w: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lastRenderedPageBreak/>
        <w:t xml:space="preserve">Al efecto, y de conformidad con el artículo 239 del Reglamento de la Ley de Contrataciones del Estado, aprobado mediante Decreto Supremo Nº 184-2008-EF, en adelante el Reglamento, es pertinente indicar que las infracciones cometidas por los postores que presentaron promesa de consorcio durante su participación en el proceso de selección se imputan exclusivamente a la parte que las haya cometido, aplicándose sólo a ésta la sanción a que hubiere lugar, </w:t>
      </w:r>
      <w:r w:rsidRPr="009C5D03">
        <w:rPr>
          <w:rFonts w:ascii="Tahoma" w:hAnsi="Tahoma" w:cs="Tahoma"/>
          <w:sz w:val="22"/>
          <w:szCs w:val="22"/>
          <w:u w:val="single"/>
        </w:rPr>
        <w:t>siempre que pudiera individualizarse al infractor</w:t>
      </w:r>
      <w:r w:rsidRPr="009C5D03">
        <w:rPr>
          <w:rFonts w:ascii="Tahoma" w:hAnsi="Tahoma" w:cs="Tahoma"/>
          <w:sz w:val="22"/>
          <w:szCs w:val="22"/>
        </w:rPr>
        <w:t>.</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Bajo dicho tenor, corresponde que este Colegiado verifique si es posible individualizar la responsabilidad de cada uno de los integrantes del Consorcio.</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Ahora bien, del escrito de descargos presentado por la empresa </w:t>
      </w:r>
      <w:r w:rsidRPr="009C5D03">
        <w:rPr>
          <w:rFonts w:ascii="Tahoma" w:eastAsia="MS Mincho" w:hAnsi="Tahoma" w:cs="Tahoma"/>
          <w:sz w:val="22"/>
          <w:szCs w:val="22"/>
          <w:lang w:val="es-ES_tradnl"/>
        </w:rPr>
        <w:t xml:space="preserve">Representaciones Química Europea S.A.C., ha señalado que </w:t>
      </w:r>
      <w:r w:rsidRPr="009C5D03">
        <w:rPr>
          <w:rFonts w:ascii="Tahoma" w:hAnsi="Tahoma" w:cs="Tahoma"/>
          <w:sz w:val="22"/>
          <w:szCs w:val="22"/>
        </w:rPr>
        <w:t>si bien es cierto se ha cometido un delito sancionable, no es menos cierto que no se ha podido identificar el autor del delito cometido en agravio de la Entidad y del Consorcio, al manipular el expediente administrativo e introducir documentación falsa, que lejos de beneficiarlos les perjudica económicamente, toda vez que no necesitaba fraguar documentos al actuar con legalidad.</w:t>
      </w:r>
    </w:p>
    <w:p w:rsidR="009967FB" w:rsidRPr="009C5D03" w:rsidRDefault="009967FB" w:rsidP="009967FB">
      <w:pPr>
        <w:rPr>
          <w:rFonts w:ascii="Tahoma" w:hAnsi="Tahoma" w:cs="Tahoma"/>
          <w:sz w:val="22"/>
          <w:szCs w:val="22"/>
        </w:rPr>
      </w:pPr>
    </w:p>
    <w:p w:rsidR="009967FB" w:rsidRPr="009C5D03" w:rsidRDefault="009967FB" w:rsidP="009967FB">
      <w:pPr>
        <w:pStyle w:val="Sangradetextonormal"/>
        <w:spacing w:after="0"/>
        <w:ind w:left="567" w:right="-1"/>
        <w:jc w:val="both"/>
        <w:rPr>
          <w:rFonts w:ascii="Tahoma" w:hAnsi="Tahoma" w:cs="Tahoma"/>
          <w:sz w:val="22"/>
          <w:szCs w:val="22"/>
        </w:rPr>
      </w:pPr>
      <w:r w:rsidRPr="009C5D03">
        <w:rPr>
          <w:rFonts w:ascii="Tahoma" w:hAnsi="Tahoma" w:cs="Tahoma"/>
          <w:sz w:val="22"/>
          <w:szCs w:val="22"/>
        </w:rPr>
        <w:t>Asimismo, indicó que se debe tomar en cuenta lo señalado por la propia Entidad en su informe Nº 154-2010-VTH-P-FOSPOLI de fecha 07 de octubre del 2010, respecto a que no es posible individualizar quien es el responsable de la presentación de la propuesta técnica ni tampoco individualizar al que adulteró el documento cuestionado, más aún, si se tiene en cuenta que el representante de la otra empresa consorciada fue también representante legal del consorcio, el mismo que proveyó la información técnica, tramitó el registro sanitario y fue nombrado como distribuidor autorizado del fabricante del implante coclear, asumiendo en toda su extensión la sustentación de la propuesta técnica y económica del proceso de selección.</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 xml:space="preserve">En relación a ello, cabe precisar que, tal como se señaló anteriormente, el documento cuestionado pertenece a la esfera propia de la empresa </w:t>
      </w:r>
      <w:r w:rsidRPr="009C5D03">
        <w:rPr>
          <w:rFonts w:ascii="Tahoma" w:eastAsia="MS Mincho" w:hAnsi="Tahoma" w:cs="Tahoma"/>
          <w:sz w:val="22"/>
          <w:szCs w:val="22"/>
          <w:lang w:val="es-ES_tradnl"/>
        </w:rPr>
        <w:t>Representaciones Química Europea S.A.C. e</w:t>
      </w:r>
      <w:r w:rsidRPr="009C5D03">
        <w:rPr>
          <w:rFonts w:ascii="Tahoma" w:hAnsi="Tahoma" w:cs="Tahoma"/>
          <w:sz w:val="22"/>
          <w:szCs w:val="22"/>
        </w:rPr>
        <w:t xml:space="preserve">l mismo que sólo se habría podido obtener por la entrega consentida del documento cuestionado por parte de dicha empresa. </w:t>
      </w:r>
    </w:p>
    <w:p w:rsidR="009967FB" w:rsidRPr="009C5D03" w:rsidRDefault="009967FB" w:rsidP="009967FB">
      <w:pPr>
        <w:pStyle w:val="Prrafodelista"/>
        <w:ind w:left="567"/>
        <w:rPr>
          <w:rFonts w:ascii="Tahoma" w:hAnsi="Tahoma" w:cs="Tahoma"/>
          <w:sz w:val="22"/>
          <w:szCs w:val="22"/>
        </w:rPr>
      </w:pPr>
    </w:p>
    <w:p w:rsidR="009967FB" w:rsidRPr="009C5D03" w:rsidRDefault="009967FB" w:rsidP="009967FB">
      <w:pPr>
        <w:pStyle w:val="Prrafodelista"/>
        <w:ind w:left="567"/>
        <w:jc w:val="both"/>
        <w:rPr>
          <w:rFonts w:ascii="Tahoma" w:hAnsi="Tahoma" w:cs="Tahoma"/>
          <w:sz w:val="22"/>
          <w:szCs w:val="22"/>
        </w:rPr>
      </w:pPr>
      <w:r w:rsidRPr="009C5D03">
        <w:rPr>
          <w:rFonts w:ascii="Tahoma" w:hAnsi="Tahoma" w:cs="Tahoma"/>
          <w:sz w:val="22"/>
          <w:szCs w:val="22"/>
        </w:rPr>
        <w:t xml:space="preserve">Así también, se debe señalar que si bien es cierto en la Promesa Formal del Consorcio, se estableció que la empresa Audiología OIR E.I.R.L. tenía un 90 % de participación, mientras que la empresa Representaciones Química Europea S.A.C. sólo el 5%; no es menos cierto que ello no obsta a que cada una de ellas, sean responsables de la inclusión de los documentos que pertenecen a su propia esfera jurídica, como es el caso de las constancias de inscripción electrónica del Registro Nacional de Proveedores, razón por la cual, </w:t>
      </w:r>
      <w:r w:rsidRPr="009C5D03">
        <w:rPr>
          <w:rFonts w:ascii="Tahoma" w:hAnsi="Tahoma" w:cs="Tahoma"/>
          <w:bCs/>
          <w:sz w:val="22"/>
          <w:szCs w:val="22"/>
          <w:lang w:val="es-PE"/>
        </w:rPr>
        <w:t xml:space="preserve">este Colegiado considera factible individualizar al infractor sólo a </w:t>
      </w:r>
      <w:r w:rsidRPr="009C5D03">
        <w:rPr>
          <w:rFonts w:ascii="Tahoma" w:hAnsi="Tahoma" w:cs="Tahoma"/>
          <w:sz w:val="22"/>
          <w:szCs w:val="22"/>
        </w:rPr>
        <w:t>la empresa Representaciones Química Europea S.A.C.</w:t>
      </w: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eastAsia="Calibri" w:hAnsi="Tahoma" w:cs="Tahoma"/>
          <w:sz w:val="22"/>
          <w:szCs w:val="22"/>
          <w:lang w:eastAsia="en-US"/>
        </w:rPr>
        <w:lastRenderedPageBreak/>
        <w:t>En relación a la sanción imponible, el artículo 51.2 de la Ley establece que los postores que participen en proceso de selección sin contar con inscripción vigente en el Registro Nacional de Proveedores o presenten documentos falsos o inexactos serán sancionados con inhabilitación temporal para contratar con el Estado por un periodo no menor a un (1) año ni mayor de tres (3) años</w:t>
      </w:r>
      <w:r w:rsidRPr="009C5D03">
        <w:rPr>
          <w:rFonts w:ascii="Tahoma" w:hAnsi="Tahoma" w:cs="Tahoma"/>
          <w:sz w:val="22"/>
          <w:szCs w:val="22"/>
        </w:rPr>
        <w:t>, la cual deberá imponerse atendiendo a los criterios de graduación establecidos en el artículo 245 del Reglamento</w:t>
      </w:r>
      <w:r w:rsidRPr="009C5D03">
        <w:rPr>
          <w:rStyle w:val="Refdenotaalpie"/>
          <w:rFonts w:ascii="Tahoma" w:hAnsi="Tahoma" w:cs="Tahoma"/>
          <w:sz w:val="22"/>
          <w:szCs w:val="22"/>
        </w:rPr>
        <w:footnoteReference w:id="3"/>
      </w:r>
      <w:r w:rsidRPr="009C5D03">
        <w:rPr>
          <w:rFonts w:ascii="Tahoma" w:hAnsi="Tahoma" w:cs="Tahoma"/>
          <w:sz w:val="22"/>
          <w:szCs w:val="22"/>
        </w:rPr>
        <w:t>.</w:t>
      </w:r>
    </w:p>
    <w:p w:rsidR="009967FB" w:rsidRPr="009C5D03" w:rsidRDefault="009967FB" w:rsidP="009967FB">
      <w:pPr>
        <w:pStyle w:val="Textoindependiente"/>
        <w:widowControl w:val="0"/>
        <w:tabs>
          <w:tab w:val="left" w:pos="567"/>
        </w:tabs>
        <w:suppressAutoHyphens/>
        <w:spacing w:after="0"/>
        <w:ind w:left="567"/>
        <w:jc w:val="both"/>
        <w:rPr>
          <w:rFonts w:ascii="Tahoma" w:hAnsi="Tahoma" w:cs="Tahoma"/>
          <w:sz w:val="22"/>
          <w:szCs w:val="22"/>
        </w:rPr>
      </w:pPr>
    </w:p>
    <w:p w:rsidR="009967FB" w:rsidRPr="009C5D03" w:rsidRDefault="009967FB" w:rsidP="009967FB">
      <w:pPr>
        <w:pStyle w:val="Prrafodelista"/>
        <w:ind w:left="567"/>
        <w:jc w:val="both"/>
        <w:rPr>
          <w:rFonts w:ascii="Tahoma" w:hAnsi="Tahoma" w:cs="Tahoma"/>
          <w:sz w:val="22"/>
          <w:szCs w:val="22"/>
        </w:rPr>
      </w:pPr>
      <w:r w:rsidRPr="009C5D03">
        <w:rPr>
          <w:rFonts w:ascii="Tahoma" w:hAnsi="Tahoma" w:cs="Tahoma"/>
          <w:sz w:val="22"/>
          <w:szCs w:val="22"/>
        </w:rPr>
        <w:t>Asimismo, en la parte in fine del artículo 245 del Reglamento establece que en caso de incurrir en más de una infracción en un proceso de selección o en la ejecución de un contrato, se aplicará la que resulte mayor, por lo tanto, teniendo en consideración que las infracciones en la cuales ha incurrido la empresa Representaciones Química Europea S.A.C. tiene el mismo rango de sanción, se le aplicará una sola sanción administrativa que se encuentre entre el periodo de un (1) año ni mayor de tres (3) años.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jc w:val="both"/>
        <w:rPr>
          <w:rFonts w:ascii="Tahoma" w:hAnsi="Tahoma" w:cs="Tahoma"/>
          <w:sz w:val="22"/>
          <w:szCs w:val="22"/>
        </w:rPr>
      </w:pPr>
      <w:r w:rsidRPr="009C5D03">
        <w:rPr>
          <w:rFonts w:ascii="Tahoma" w:hAnsi="Tahoma" w:cs="Tahoma"/>
          <w:sz w:val="22"/>
          <w:szCs w:val="22"/>
        </w:rPr>
        <w:t>Ahora bien, respecto al daño causado, se debe señalar que por la presentación de la documentación falsa y por la participación de la empresa Representaciones Química Europea S.A.C. sin contar con Registro Nacional de Proveedores, la Entidad tuvo que declarar nulo el otorgamiento de la Buena Pro de la Licitación Pública Nº 002-2010-IN/PNP-FOSPOLI, originando retraso en la adquisición de los bienes, de tal manera que dicha demora si constituye perjuicio hacia la Entidad, ya que ha dilatado innecesariamente la atención a sus necesidades, razón por la cual debe considerarse que si ha existido un daño en contra de ella.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contextualSpacing/>
        <w:jc w:val="both"/>
        <w:rPr>
          <w:rFonts w:ascii="Tahoma" w:hAnsi="Tahoma" w:cs="Tahoma"/>
          <w:sz w:val="22"/>
          <w:szCs w:val="22"/>
        </w:rPr>
      </w:pPr>
      <w:r w:rsidRPr="009C5D03">
        <w:rPr>
          <w:rFonts w:ascii="Tahoma" w:hAnsi="Tahoma" w:cs="Tahoma"/>
          <w:sz w:val="22"/>
          <w:szCs w:val="22"/>
        </w:rPr>
        <w:t>De igual manera, respecto a la intencionalidad, cabe colegir que el único beneficiario con la presentación de los documentos cuestionado, era la infractora, quien necesitaba de dichos documentos para poder participar en el proceso de selección del cual se derivaron los hechos materia de denuncia.</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contextualSpacing/>
        <w:jc w:val="both"/>
        <w:rPr>
          <w:rFonts w:ascii="Tahoma" w:hAnsi="Tahoma" w:cs="Tahoma"/>
          <w:sz w:val="22"/>
          <w:szCs w:val="22"/>
        </w:rPr>
      </w:pPr>
      <w:r w:rsidRPr="009C5D03">
        <w:rPr>
          <w:rFonts w:ascii="Tahoma" w:hAnsi="Tahoma" w:cs="Tahoma"/>
          <w:sz w:val="22"/>
          <w:szCs w:val="22"/>
        </w:rPr>
        <w:t>En cuanto a la conducta procesal, debe valorarse que la empresa Representaciones Química Europea S.A.C. ha presentado sus descargos dentro del plazo otorgado, demostrando interés por las resultas del presente procedimiento administrativo sancionador.</w:t>
      </w:r>
    </w:p>
    <w:p w:rsidR="009967FB" w:rsidRPr="009C5D03" w:rsidRDefault="009967FB" w:rsidP="009967FB">
      <w:pPr>
        <w:pStyle w:val="Textoindependiente"/>
        <w:widowControl w:val="0"/>
        <w:tabs>
          <w:tab w:val="left" w:pos="567"/>
        </w:tabs>
        <w:suppressAutoHyphens/>
        <w:spacing w:after="0"/>
        <w:contextualSpacing/>
        <w:jc w:val="both"/>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contextualSpacing/>
        <w:jc w:val="both"/>
        <w:rPr>
          <w:rFonts w:ascii="Tahoma" w:hAnsi="Tahoma" w:cs="Tahoma"/>
          <w:sz w:val="22"/>
          <w:szCs w:val="22"/>
        </w:rPr>
      </w:pPr>
      <w:r w:rsidRPr="009C5D03">
        <w:rPr>
          <w:rFonts w:ascii="Tahoma" w:hAnsi="Tahoma" w:cs="Tahoma"/>
          <w:sz w:val="22"/>
          <w:szCs w:val="22"/>
        </w:rPr>
        <w:lastRenderedPageBreak/>
        <w:t xml:space="preserve">Así también, respecto de las condiciones del infractor, debemos tener presente que la empresa REPRESENTACIONES QUIMICA EUROPEA S.A.C., </w:t>
      </w:r>
      <w:r w:rsidRPr="009C5D03">
        <w:rPr>
          <w:rFonts w:ascii="Tahoma" w:eastAsia="MS Mincho" w:hAnsi="Tahoma" w:cs="Tahoma"/>
          <w:sz w:val="22"/>
          <w:szCs w:val="22"/>
        </w:rPr>
        <w:t>integrante del Consorcio,</w:t>
      </w:r>
      <w:r w:rsidRPr="009C5D03">
        <w:rPr>
          <w:rFonts w:ascii="Tahoma" w:hAnsi="Tahoma" w:cs="Tahoma"/>
          <w:sz w:val="22"/>
          <w:szCs w:val="22"/>
        </w:rPr>
        <w:t xml:space="preserve"> ha sido sancionado con anterioridad por este Tribunal, mediante Resolución Nº </w:t>
      </w:r>
      <w:r w:rsidRPr="009C5D03">
        <w:rPr>
          <w:rFonts w:ascii="Tahoma" w:hAnsi="Tahoma" w:cs="Tahoma"/>
          <w:color w:val="000000" w:themeColor="text1"/>
          <w:sz w:val="22"/>
          <w:szCs w:val="22"/>
        </w:rPr>
        <w:t>1718-2007-TC-S3</w:t>
      </w:r>
      <w:r w:rsidRPr="009C5D03">
        <w:rPr>
          <w:rFonts w:ascii="Tahoma" w:hAnsi="Tahoma" w:cs="Tahoma"/>
          <w:sz w:val="22"/>
          <w:szCs w:val="22"/>
        </w:rPr>
        <w:t>, hecho que debe ser considerado como agravante al momento de graduar la presente sanción.</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contextualSpacing/>
        <w:jc w:val="both"/>
        <w:rPr>
          <w:rFonts w:ascii="Tahoma" w:hAnsi="Tahoma" w:cs="Tahoma"/>
          <w:sz w:val="22"/>
          <w:szCs w:val="22"/>
        </w:rPr>
      </w:pPr>
      <w:r w:rsidRPr="009C5D03">
        <w:rPr>
          <w:rFonts w:ascii="Tahoma" w:hAnsi="Tahoma" w:cs="Tahoma"/>
          <w:color w:val="000000"/>
          <w:sz w:val="22"/>
          <w:szCs w:val="22"/>
        </w:rPr>
        <w:t xml:space="preserve">Resulta importante, asimismo, traer a colación el </w:t>
      </w:r>
      <w:r w:rsidRPr="009C5D03">
        <w:rPr>
          <w:rFonts w:ascii="Tahoma" w:hAnsi="Tahoma" w:cs="Tahoma"/>
          <w:i/>
          <w:iCs/>
          <w:color w:val="000000"/>
          <w:sz w:val="22"/>
          <w:szCs w:val="22"/>
        </w:rPr>
        <w:t>Principio de Razonabilidad</w:t>
      </w:r>
      <w:r w:rsidRPr="009C5D03">
        <w:rPr>
          <w:rFonts w:ascii="Tahoma" w:hAnsi="Tahoma" w:cs="Tahoma"/>
          <w:color w:val="000000"/>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contextualSpacing/>
        <w:jc w:val="both"/>
        <w:rPr>
          <w:rFonts w:ascii="Tahoma" w:hAnsi="Tahoma" w:cs="Tahoma"/>
          <w:sz w:val="22"/>
          <w:szCs w:val="22"/>
        </w:rPr>
      </w:pPr>
      <w:r w:rsidRPr="009C5D03">
        <w:rPr>
          <w:rFonts w:ascii="Tahoma" w:hAnsi="Tahoma" w:cs="Tahoma"/>
          <w:sz w:val="22"/>
          <w:szCs w:val="22"/>
        </w:rPr>
        <w:t>En base a tales criterios de graduación, este Colegiado considera que corresponde imponer a la empresa REPRESENTACIONES QUIMICA EUROPEA S.A.C. la sanción administrativa de inhabilitación temporal en sus derechos para participar en procesos de selección y contratar con el Estado, por el periodo de quince (15) meses.</w:t>
      </w:r>
    </w:p>
    <w:p w:rsidR="009967FB" w:rsidRPr="009C5D03" w:rsidRDefault="009967FB" w:rsidP="009967FB">
      <w:pPr>
        <w:pStyle w:val="Prrafodelista"/>
        <w:rPr>
          <w:rFonts w:ascii="Tahoma" w:hAnsi="Tahoma" w:cs="Tahoma"/>
          <w:sz w:val="22"/>
          <w:szCs w:val="22"/>
        </w:rPr>
      </w:pPr>
    </w:p>
    <w:p w:rsidR="009967FB" w:rsidRPr="009C5D03" w:rsidRDefault="009967FB" w:rsidP="009967FB">
      <w:pPr>
        <w:pStyle w:val="Textoindependiente"/>
        <w:widowControl w:val="0"/>
        <w:numPr>
          <w:ilvl w:val="0"/>
          <w:numId w:val="12"/>
        </w:numPr>
        <w:tabs>
          <w:tab w:val="left" w:pos="567"/>
        </w:tabs>
        <w:suppressAutoHyphens/>
        <w:spacing w:after="0"/>
        <w:ind w:left="567" w:hanging="567"/>
        <w:contextualSpacing/>
        <w:jc w:val="both"/>
        <w:rPr>
          <w:rFonts w:ascii="Tahoma" w:hAnsi="Tahoma" w:cs="Tahoma"/>
          <w:sz w:val="22"/>
          <w:szCs w:val="22"/>
        </w:rPr>
      </w:pPr>
      <w:r w:rsidRPr="009C5D03">
        <w:rPr>
          <w:rFonts w:ascii="Tahoma" w:hAnsi="Tahoma" w:cs="Tahoma"/>
          <w:sz w:val="22"/>
          <w:szCs w:val="22"/>
        </w:rPr>
        <w:t>Finalmente, es pertinente indicar que la falsificación de documentos constituye un ilícito penal, previsto y sancionado en el artículo 427 del Código Penal</w:t>
      </w:r>
      <w:r w:rsidRPr="009C5D03">
        <w:rPr>
          <w:rStyle w:val="Refdenotaalpie"/>
          <w:rFonts w:ascii="Tahoma" w:hAnsi="Tahoma" w:cs="Tahoma"/>
          <w:sz w:val="22"/>
          <w:szCs w:val="22"/>
        </w:rPr>
        <w:footnoteReference w:id="4"/>
      </w:r>
      <w:r w:rsidRPr="009C5D03">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deberá ponerse en conocimiento Ministerio Público los actuados del presente procedimientos para que proceda conforme a Ley</w:t>
      </w:r>
      <w:r w:rsidRPr="009C5D03">
        <w:rPr>
          <w:rStyle w:val="Refdenotaalpie"/>
          <w:rFonts w:ascii="Tahoma" w:hAnsi="Tahoma" w:cs="Tahoma"/>
          <w:sz w:val="22"/>
          <w:szCs w:val="22"/>
        </w:rPr>
        <w:footnoteReference w:id="5"/>
      </w:r>
      <w:r w:rsidRPr="009C5D03">
        <w:rPr>
          <w:rFonts w:ascii="Tahoma" w:hAnsi="Tahoma" w:cs="Tahoma"/>
          <w:sz w:val="22"/>
          <w:szCs w:val="22"/>
        </w:rPr>
        <w:t>.</w:t>
      </w:r>
    </w:p>
    <w:p w:rsidR="009967FB" w:rsidRPr="009C5D03" w:rsidRDefault="009967FB" w:rsidP="009967FB">
      <w:pPr>
        <w:jc w:val="both"/>
        <w:rPr>
          <w:rFonts w:ascii="Tahoma" w:hAnsi="Tahoma" w:cs="Tahoma"/>
          <w:sz w:val="22"/>
          <w:szCs w:val="22"/>
        </w:rPr>
      </w:pPr>
    </w:p>
    <w:p w:rsidR="009967FB" w:rsidRPr="009C5D03" w:rsidRDefault="009967FB" w:rsidP="009967FB">
      <w:pPr>
        <w:tabs>
          <w:tab w:val="left" w:pos="3544"/>
          <w:tab w:val="left" w:pos="7230"/>
        </w:tabs>
        <w:ind w:right="-1" w:firstLine="567"/>
        <w:jc w:val="both"/>
        <w:rPr>
          <w:rFonts w:ascii="Tahoma" w:eastAsiaTheme="minorHAnsi" w:hAnsi="Tahoma" w:cs="Tahoma"/>
          <w:color w:val="000000"/>
          <w:sz w:val="22"/>
          <w:szCs w:val="22"/>
        </w:rPr>
      </w:pPr>
      <w:r w:rsidRPr="009C5D03">
        <w:rPr>
          <w:rFonts w:ascii="Tahoma" w:hAnsi="Tahoma" w:cs="Tahoma"/>
          <w:sz w:val="22"/>
          <w:szCs w:val="22"/>
        </w:rPr>
        <w:t xml:space="preserve">Por estos fundamentos, </w:t>
      </w:r>
      <w:r w:rsidRPr="009C5D03">
        <w:rPr>
          <w:rFonts w:ascii="Tahoma" w:hAnsi="Tahoma" w:cs="Tahoma"/>
          <w:color w:val="000000"/>
          <w:sz w:val="22"/>
          <w:szCs w:val="22"/>
        </w:rPr>
        <w:t>de conformidad con el inf</w:t>
      </w:r>
      <w:r w:rsidRPr="009C5D03">
        <w:rPr>
          <w:rFonts w:ascii="Tahoma" w:eastAsia="Calibri" w:hAnsi="Tahoma" w:cs="Tahoma"/>
          <w:color w:val="000000"/>
          <w:sz w:val="22"/>
          <w:szCs w:val="22"/>
        </w:rPr>
        <w:t xml:space="preserve">orme de la Vocal Ponente Dra. Ada Rosa Basulto Liewald y la intervención de los Señores Vocales </w:t>
      </w:r>
      <w:r w:rsidRPr="009C5D03">
        <w:rPr>
          <w:rFonts w:ascii="Tahoma" w:eastAsiaTheme="minorHAnsi" w:hAnsi="Tahoma" w:cs="Tahoma"/>
          <w:color w:val="000000"/>
          <w:sz w:val="22"/>
          <w:szCs w:val="22"/>
        </w:rPr>
        <w:t xml:space="preserve">Dr. Carlos Vicente Navas Rondón y </w:t>
      </w:r>
      <w:r w:rsidRPr="009C5D03">
        <w:rPr>
          <w:rFonts w:ascii="Tahoma" w:eastAsia="Calibri" w:hAnsi="Tahoma" w:cs="Tahoma"/>
          <w:color w:val="000000"/>
          <w:sz w:val="22"/>
          <w:szCs w:val="22"/>
        </w:rPr>
        <w:t xml:space="preserve">Dra. Janette Elke Ramírez Maynetto; </w:t>
      </w:r>
      <w:r w:rsidRPr="009C5D03">
        <w:rPr>
          <w:rFonts w:ascii="Tahoma" w:eastAsiaTheme="minorHAnsi" w:hAnsi="Tahoma" w:cs="Tahoma"/>
          <w:color w:val="000000"/>
          <w:sz w:val="22"/>
          <w:szCs w:val="22"/>
        </w:rPr>
        <w:t xml:space="preserve">atendiendo a la reconformación </w:t>
      </w:r>
      <w:r w:rsidRPr="006D150D">
        <w:rPr>
          <w:rFonts w:ascii="Tahoma" w:eastAsiaTheme="minorHAnsi" w:hAnsi="Tahoma" w:cs="Tahoma"/>
          <w:color w:val="000000" w:themeColor="text1"/>
          <w:sz w:val="22"/>
          <w:szCs w:val="22"/>
        </w:rPr>
        <w:lastRenderedPageBreak/>
        <w:t>de la Primera Sala del Tribunal de Contrataciones del Estado, según lo dispuesto en la Resolución № 103-2011-OSCE/PRE, expedida el 15 de febrero de 2011</w:t>
      </w:r>
      <w:r w:rsidR="006D150D" w:rsidRPr="006D150D">
        <w:rPr>
          <w:rFonts w:ascii="Tahoma" w:hAnsi="Tahoma" w:cs="Tahoma"/>
          <w:bCs/>
          <w:color w:val="000000" w:themeColor="text1"/>
          <w:sz w:val="22"/>
          <w:szCs w:val="22"/>
        </w:rPr>
        <w:t xml:space="preserve"> y el Acuerdo</w:t>
      </w:r>
      <w:r w:rsidR="007106EC">
        <w:rPr>
          <w:rFonts w:ascii="Tahoma" w:hAnsi="Tahoma" w:cs="Tahoma"/>
          <w:bCs/>
          <w:color w:val="000000" w:themeColor="text1"/>
          <w:sz w:val="22"/>
          <w:szCs w:val="22"/>
        </w:rPr>
        <w:t xml:space="preserve"> de Sala Plena Nº 005</w:t>
      </w:r>
      <w:r w:rsidR="006D150D" w:rsidRPr="006D150D">
        <w:rPr>
          <w:rFonts w:ascii="Tahoma" w:hAnsi="Tahoma" w:cs="Tahoma"/>
          <w:bCs/>
          <w:color w:val="000000" w:themeColor="text1"/>
          <w:sz w:val="22"/>
          <w:szCs w:val="22"/>
        </w:rPr>
        <w:t>/003 de fecha 04 de marzo del 2002</w:t>
      </w:r>
      <w:r w:rsidRPr="006D150D">
        <w:rPr>
          <w:rFonts w:ascii="Tahoma" w:eastAsiaTheme="minorHAnsi" w:hAnsi="Tahoma" w:cs="Tahoma"/>
          <w:color w:val="000000" w:themeColor="text1"/>
          <w:sz w:val="22"/>
          <w:szCs w:val="22"/>
        </w:rPr>
        <w:t>;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9967FB" w:rsidRPr="009C5D03" w:rsidRDefault="009967FB" w:rsidP="009967FB">
      <w:pPr>
        <w:ind w:firstLine="426"/>
        <w:jc w:val="both"/>
        <w:rPr>
          <w:rFonts w:ascii="Tahoma" w:hAnsi="Tahoma" w:cs="Tahoma"/>
          <w:sz w:val="22"/>
          <w:szCs w:val="22"/>
        </w:rPr>
      </w:pPr>
    </w:p>
    <w:p w:rsidR="009967FB" w:rsidRPr="009C5D03" w:rsidRDefault="009967FB" w:rsidP="009967FB">
      <w:pPr>
        <w:ind w:firstLine="567"/>
        <w:jc w:val="both"/>
        <w:rPr>
          <w:rFonts w:ascii="Tahoma" w:hAnsi="Tahoma" w:cs="Tahoma"/>
          <w:b/>
          <w:sz w:val="22"/>
          <w:szCs w:val="22"/>
        </w:rPr>
      </w:pPr>
      <w:r w:rsidRPr="009C5D03">
        <w:rPr>
          <w:rFonts w:ascii="Tahoma" w:hAnsi="Tahoma" w:cs="Tahoma"/>
          <w:b/>
          <w:sz w:val="22"/>
          <w:szCs w:val="22"/>
        </w:rPr>
        <w:t xml:space="preserve">LA SALA RESUELVE: </w:t>
      </w:r>
    </w:p>
    <w:p w:rsidR="009967FB" w:rsidRPr="009C5D03" w:rsidRDefault="009967FB" w:rsidP="009967FB">
      <w:pPr>
        <w:jc w:val="both"/>
        <w:rPr>
          <w:rFonts w:ascii="Tahoma" w:hAnsi="Tahoma" w:cs="Tahoma"/>
          <w:snapToGrid w:val="0"/>
          <w:sz w:val="22"/>
          <w:szCs w:val="22"/>
        </w:rPr>
      </w:pPr>
    </w:p>
    <w:p w:rsidR="009967FB" w:rsidRPr="009C5D03" w:rsidRDefault="009967FB" w:rsidP="009967FB">
      <w:pPr>
        <w:numPr>
          <w:ilvl w:val="0"/>
          <w:numId w:val="5"/>
        </w:numPr>
        <w:tabs>
          <w:tab w:val="clear" w:pos="360"/>
          <w:tab w:val="num" w:pos="0"/>
        </w:tabs>
        <w:ind w:left="567" w:hanging="567"/>
        <w:jc w:val="both"/>
        <w:rPr>
          <w:rFonts w:ascii="Tahoma" w:hAnsi="Tahoma" w:cs="Tahoma"/>
          <w:sz w:val="22"/>
          <w:szCs w:val="22"/>
        </w:rPr>
      </w:pPr>
      <w:r w:rsidRPr="009C5D03">
        <w:rPr>
          <w:rFonts w:ascii="Tahoma" w:hAnsi="Tahoma" w:cs="Tahoma"/>
          <w:sz w:val="22"/>
          <w:szCs w:val="22"/>
        </w:rPr>
        <w:t>SANCIONAR a la empresa REPRESENTACIONES QUIMICA EUROPEA S.A.C. con quince (15) meses de inhabilitación temporal para participar en procesos de selección y contratar con el Estado, por la comisión de las infracciones tipificadas en los literales e) y i) del artículo 51.1 de la Ley; sanción que entrará en vigencia a partir del sexto día hábil siguiente de notificada la presente resolución.</w:t>
      </w:r>
    </w:p>
    <w:p w:rsidR="009967FB" w:rsidRPr="009C5D03" w:rsidRDefault="009967FB" w:rsidP="009967FB">
      <w:pPr>
        <w:ind w:left="567"/>
        <w:jc w:val="both"/>
        <w:rPr>
          <w:rFonts w:ascii="Tahoma" w:hAnsi="Tahoma" w:cs="Tahoma"/>
          <w:sz w:val="22"/>
          <w:szCs w:val="22"/>
        </w:rPr>
      </w:pPr>
    </w:p>
    <w:p w:rsidR="009967FB" w:rsidRPr="009C5D03" w:rsidRDefault="009967FB" w:rsidP="009967FB">
      <w:pPr>
        <w:numPr>
          <w:ilvl w:val="0"/>
          <w:numId w:val="5"/>
        </w:numPr>
        <w:tabs>
          <w:tab w:val="clear" w:pos="360"/>
          <w:tab w:val="num" w:pos="0"/>
        </w:tabs>
        <w:ind w:left="567" w:hanging="567"/>
        <w:jc w:val="both"/>
        <w:rPr>
          <w:rFonts w:ascii="Tahoma" w:hAnsi="Tahoma" w:cs="Tahoma"/>
          <w:sz w:val="22"/>
          <w:szCs w:val="22"/>
        </w:rPr>
      </w:pPr>
      <w:r w:rsidRPr="009C5D03">
        <w:rPr>
          <w:rFonts w:ascii="Tahoma" w:hAnsi="Tahoma" w:cs="Tahoma"/>
          <w:sz w:val="22"/>
          <w:szCs w:val="22"/>
        </w:rPr>
        <w:t>Declarar NO HA LUGAR la imposición de sanción contra la empresa AUDIOLOGÍA OIR EMPRESA INDIVIDUAL DE RESPONSABILIDAD LIMITADA, por la comisión de las infracciones tipificadas en los literales e) y i) del artículo 51.1 de la Ley</w:t>
      </w:r>
      <w:r w:rsidRPr="009C5D03">
        <w:rPr>
          <w:rFonts w:ascii="Tahoma" w:eastAsia="MS Mincho" w:hAnsi="Tahoma" w:cs="Tahoma"/>
          <w:sz w:val="22"/>
          <w:szCs w:val="22"/>
        </w:rPr>
        <w:t>, conforme a los fundamentos expuestos.</w:t>
      </w:r>
    </w:p>
    <w:p w:rsidR="009967FB" w:rsidRPr="009C5D03" w:rsidRDefault="009967FB" w:rsidP="009967FB">
      <w:pPr>
        <w:ind w:left="567"/>
        <w:jc w:val="both"/>
        <w:rPr>
          <w:rFonts w:ascii="Tahoma" w:hAnsi="Tahoma" w:cs="Tahoma"/>
          <w:sz w:val="22"/>
          <w:szCs w:val="22"/>
        </w:rPr>
      </w:pPr>
    </w:p>
    <w:p w:rsidR="009967FB" w:rsidRPr="009C5D03" w:rsidRDefault="009967FB" w:rsidP="009967FB">
      <w:pPr>
        <w:numPr>
          <w:ilvl w:val="0"/>
          <w:numId w:val="5"/>
        </w:numPr>
        <w:tabs>
          <w:tab w:val="clear" w:pos="360"/>
          <w:tab w:val="num" w:pos="0"/>
        </w:tabs>
        <w:ind w:left="567" w:hanging="567"/>
        <w:jc w:val="both"/>
        <w:rPr>
          <w:rFonts w:ascii="Tahoma" w:hAnsi="Tahoma" w:cs="Tahoma"/>
          <w:sz w:val="22"/>
          <w:szCs w:val="22"/>
        </w:rPr>
      </w:pPr>
      <w:r w:rsidRPr="009C5D03">
        <w:rPr>
          <w:rFonts w:ascii="Tahoma" w:hAnsi="Tahoma" w:cs="Tahoma"/>
          <w:sz w:val="22"/>
          <w:szCs w:val="22"/>
        </w:rPr>
        <w:t>Poner la presente Resolución en conocimiento de la Subdirección del Registro del Organismo Supervisor de las Contrataciones del Estado (OSCE), para las anotaciones de ley correspondientes.</w:t>
      </w:r>
    </w:p>
    <w:p w:rsidR="009967FB" w:rsidRPr="009C5D03" w:rsidRDefault="009967FB" w:rsidP="009967FB">
      <w:pPr>
        <w:pStyle w:val="Prrafodelista"/>
        <w:ind w:left="567"/>
        <w:rPr>
          <w:rFonts w:ascii="Tahoma" w:hAnsi="Tahoma" w:cs="Tahoma"/>
          <w:sz w:val="22"/>
          <w:szCs w:val="22"/>
        </w:rPr>
      </w:pPr>
    </w:p>
    <w:p w:rsidR="009967FB" w:rsidRPr="009C5D03" w:rsidRDefault="009967FB" w:rsidP="009967FB">
      <w:pPr>
        <w:numPr>
          <w:ilvl w:val="0"/>
          <w:numId w:val="5"/>
        </w:numPr>
        <w:tabs>
          <w:tab w:val="clear" w:pos="360"/>
          <w:tab w:val="num" w:pos="0"/>
        </w:tabs>
        <w:ind w:left="567" w:hanging="567"/>
        <w:jc w:val="both"/>
        <w:rPr>
          <w:rFonts w:ascii="Tahoma" w:hAnsi="Tahoma" w:cs="Tahoma"/>
          <w:sz w:val="22"/>
          <w:szCs w:val="22"/>
        </w:rPr>
      </w:pPr>
      <w:r w:rsidRPr="009C5D03">
        <w:rPr>
          <w:rFonts w:ascii="Tahoma" w:hAnsi="Tahoma" w:cs="Tahoma"/>
          <w:sz w:val="22"/>
          <w:szCs w:val="22"/>
        </w:rPr>
        <w:t>Poner en conocimiento del Ministerio Público la presente resolución, de acuerdo a los fundamentos expuestos.</w:t>
      </w:r>
    </w:p>
    <w:p w:rsidR="009967FB" w:rsidRPr="009C5D03" w:rsidRDefault="009967FB" w:rsidP="009967FB">
      <w:pPr>
        <w:jc w:val="both"/>
        <w:rPr>
          <w:rFonts w:ascii="Tahoma" w:hAnsi="Tahoma" w:cs="Tahoma"/>
          <w:sz w:val="22"/>
          <w:szCs w:val="22"/>
        </w:rPr>
      </w:pPr>
    </w:p>
    <w:p w:rsidR="009967FB" w:rsidRPr="009C5D03" w:rsidRDefault="009967FB" w:rsidP="009967FB">
      <w:pPr>
        <w:pStyle w:val="Textoindependiente21"/>
        <w:ind w:firstLine="567"/>
        <w:rPr>
          <w:rFonts w:cs="Tahoma"/>
          <w:szCs w:val="22"/>
        </w:rPr>
      </w:pPr>
      <w:r w:rsidRPr="009C5D03">
        <w:rPr>
          <w:rFonts w:cs="Tahoma"/>
          <w:szCs w:val="22"/>
        </w:rPr>
        <w:t>Regístrese, comuníquese y publíquese.</w:t>
      </w:r>
    </w:p>
    <w:p w:rsidR="009967FB" w:rsidRPr="009C5D03" w:rsidRDefault="009967FB" w:rsidP="009967FB">
      <w:pPr>
        <w:jc w:val="center"/>
        <w:rPr>
          <w:rFonts w:ascii="Tahoma" w:hAnsi="Tahoma" w:cs="Tahoma"/>
          <w:b/>
          <w:sz w:val="22"/>
          <w:szCs w:val="22"/>
        </w:rPr>
      </w:pPr>
    </w:p>
    <w:p w:rsidR="009967FB" w:rsidRPr="009C5D03" w:rsidRDefault="009967FB" w:rsidP="009967FB">
      <w:pPr>
        <w:jc w:val="center"/>
        <w:rPr>
          <w:rFonts w:ascii="Tahoma" w:hAnsi="Tahoma" w:cs="Tahoma"/>
          <w:b/>
          <w:sz w:val="22"/>
          <w:szCs w:val="22"/>
        </w:rPr>
      </w:pPr>
    </w:p>
    <w:p w:rsidR="009967FB" w:rsidRDefault="009967FB" w:rsidP="009967FB">
      <w:pPr>
        <w:jc w:val="center"/>
        <w:rPr>
          <w:rFonts w:ascii="Tahoma" w:hAnsi="Tahoma" w:cs="Tahoma"/>
          <w:b/>
          <w:sz w:val="22"/>
          <w:szCs w:val="22"/>
        </w:rPr>
      </w:pPr>
    </w:p>
    <w:p w:rsidR="001E3CD2" w:rsidRPr="009C5D03" w:rsidRDefault="001E3CD2" w:rsidP="009967FB">
      <w:pPr>
        <w:jc w:val="center"/>
        <w:rPr>
          <w:rFonts w:ascii="Tahoma" w:hAnsi="Tahoma" w:cs="Tahoma"/>
          <w:b/>
          <w:sz w:val="22"/>
          <w:szCs w:val="22"/>
        </w:rPr>
      </w:pPr>
    </w:p>
    <w:p w:rsidR="009967FB" w:rsidRPr="009C5D03" w:rsidRDefault="009967FB" w:rsidP="009967FB">
      <w:pPr>
        <w:jc w:val="center"/>
        <w:rPr>
          <w:rFonts w:ascii="Tahoma" w:hAnsi="Tahoma" w:cs="Tahoma"/>
          <w:b/>
          <w:sz w:val="22"/>
          <w:szCs w:val="22"/>
        </w:rPr>
      </w:pPr>
    </w:p>
    <w:p w:rsidR="009967FB" w:rsidRPr="009C5D03" w:rsidRDefault="009967FB" w:rsidP="009967FB">
      <w:pPr>
        <w:jc w:val="center"/>
        <w:rPr>
          <w:rFonts w:ascii="Tahoma" w:hAnsi="Tahoma" w:cs="Tahoma"/>
          <w:b/>
          <w:sz w:val="22"/>
          <w:szCs w:val="22"/>
        </w:rPr>
      </w:pPr>
    </w:p>
    <w:p w:rsidR="009967FB" w:rsidRPr="009C5D03" w:rsidRDefault="009967FB" w:rsidP="009967FB">
      <w:pPr>
        <w:jc w:val="center"/>
        <w:rPr>
          <w:rFonts w:ascii="Tahoma" w:hAnsi="Tahoma" w:cs="Tahoma"/>
          <w:b/>
          <w:sz w:val="22"/>
          <w:szCs w:val="22"/>
        </w:rPr>
      </w:pPr>
    </w:p>
    <w:p w:rsidR="009967FB" w:rsidRPr="009C5D03" w:rsidRDefault="009967FB" w:rsidP="009967FB">
      <w:pPr>
        <w:jc w:val="center"/>
        <w:rPr>
          <w:rFonts w:ascii="Tahoma" w:hAnsi="Tahoma" w:cs="Tahoma"/>
          <w:b/>
          <w:shadow/>
          <w:sz w:val="22"/>
          <w:szCs w:val="22"/>
          <w:lang w:val="pt-BR"/>
        </w:rPr>
      </w:pPr>
      <w:r w:rsidRPr="009C5D03">
        <w:rPr>
          <w:rFonts w:ascii="Tahoma" w:hAnsi="Tahoma" w:cs="Tahoma"/>
          <w:b/>
          <w:shadow/>
          <w:sz w:val="22"/>
          <w:szCs w:val="22"/>
          <w:lang w:val="pt-BR"/>
        </w:rPr>
        <w:t>PRESIDENTE</w:t>
      </w:r>
    </w:p>
    <w:p w:rsidR="009967FB" w:rsidRPr="009C5D03" w:rsidRDefault="009967FB" w:rsidP="009967FB">
      <w:pPr>
        <w:ind w:firstLine="708"/>
        <w:rPr>
          <w:rFonts w:ascii="Tahoma" w:hAnsi="Tahoma" w:cs="Tahoma"/>
          <w:b/>
          <w:shadow/>
          <w:sz w:val="22"/>
          <w:szCs w:val="22"/>
          <w:lang w:val="pt-BR"/>
        </w:rPr>
      </w:pPr>
    </w:p>
    <w:p w:rsidR="009967FB" w:rsidRPr="009C5D03" w:rsidRDefault="009967FB" w:rsidP="009967FB">
      <w:pPr>
        <w:ind w:firstLine="708"/>
        <w:rPr>
          <w:rFonts w:ascii="Tahoma" w:hAnsi="Tahoma" w:cs="Tahoma"/>
          <w:b/>
          <w:shadow/>
          <w:sz w:val="22"/>
          <w:szCs w:val="22"/>
          <w:lang w:val="pt-BR"/>
        </w:rPr>
      </w:pPr>
      <w:r w:rsidRPr="009C5D03">
        <w:rPr>
          <w:rFonts w:ascii="Tahoma" w:hAnsi="Tahoma" w:cs="Tahoma"/>
          <w:b/>
          <w:shadow/>
          <w:sz w:val="22"/>
          <w:szCs w:val="22"/>
          <w:lang w:val="pt-BR"/>
        </w:rPr>
        <w:t xml:space="preserve">VOCAL           </w:t>
      </w:r>
      <w:r w:rsidRPr="009C5D03">
        <w:rPr>
          <w:rFonts w:ascii="Tahoma" w:hAnsi="Tahoma" w:cs="Tahoma"/>
          <w:b/>
          <w:shadow/>
          <w:sz w:val="22"/>
          <w:szCs w:val="22"/>
          <w:lang w:val="pt-BR"/>
        </w:rPr>
        <w:tab/>
      </w:r>
      <w:r w:rsidRPr="009C5D03">
        <w:rPr>
          <w:rFonts w:ascii="Tahoma" w:hAnsi="Tahoma" w:cs="Tahoma"/>
          <w:b/>
          <w:shadow/>
          <w:sz w:val="22"/>
          <w:szCs w:val="22"/>
          <w:lang w:val="pt-BR"/>
        </w:rPr>
        <w:tab/>
        <w:t xml:space="preserve">                                                     VOCAL</w:t>
      </w:r>
    </w:p>
    <w:p w:rsidR="009967FB" w:rsidRPr="009C5D03" w:rsidRDefault="009967FB" w:rsidP="009967FB">
      <w:pPr>
        <w:rPr>
          <w:rFonts w:ascii="Tahoma" w:hAnsi="Tahoma" w:cs="Tahoma"/>
          <w:sz w:val="22"/>
          <w:szCs w:val="22"/>
          <w:lang w:val="pt-BR"/>
        </w:rPr>
      </w:pPr>
    </w:p>
    <w:p w:rsidR="009967FB" w:rsidRPr="009C5D03" w:rsidRDefault="009967FB" w:rsidP="009967FB">
      <w:pPr>
        <w:jc w:val="both"/>
        <w:rPr>
          <w:rFonts w:ascii="Tahoma" w:hAnsi="Tahoma" w:cs="Tahoma"/>
          <w:sz w:val="22"/>
          <w:szCs w:val="22"/>
          <w:lang w:val="pt-BR"/>
        </w:rPr>
      </w:pPr>
      <w:r w:rsidRPr="009C5D03">
        <w:rPr>
          <w:rFonts w:ascii="Tahoma" w:hAnsi="Tahoma" w:cs="Tahoma"/>
          <w:sz w:val="22"/>
          <w:szCs w:val="22"/>
          <w:lang w:val="pt-BR"/>
        </w:rPr>
        <w:t>ss.</w:t>
      </w:r>
    </w:p>
    <w:p w:rsidR="009967FB" w:rsidRPr="009C5D03" w:rsidRDefault="009967FB" w:rsidP="009967FB">
      <w:pPr>
        <w:jc w:val="both"/>
        <w:rPr>
          <w:rFonts w:ascii="Tahoma" w:hAnsi="Tahoma" w:cs="Tahoma"/>
          <w:sz w:val="22"/>
          <w:szCs w:val="22"/>
          <w:lang w:val="pt-BR"/>
        </w:rPr>
      </w:pPr>
      <w:r w:rsidRPr="009C5D03">
        <w:rPr>
          <w:rFonts w:ascii="Tahoma" w:hAnsi="Tahoma" w:cs="Tahoma"/>
          <w:sz w:val="22"/>
          <w:szCs w:val="22"/>
          <w:lang w:val="pt-BR"/>
        </w:rPr>
        <w:t>Navas Rondon</w:t>
      </w:r>
    </w:p>
    <w:p w:rsidR="009967FB" w:rsidRPr="009C5D03" w:rsidRDefault="009967FB" w:rsidP="009967FB">
      <w:pPr>
        <w:pStyle w:val="Textoindependiente21"/>
        <w:tabs>
          <w:tab w:val="left" w:pos="5250"/>
        </w:tabs>
        <w:rPr>
          <w:rFonts w:cs="Tahoma"/>
          <w:szCs w:val="22"/>
          <w:lang w:val="pt-BR"/>
        </w:rPr>
      </w:pPr>
      <w:r w:rsidRPr="009C5D03">
        <w:rPr>
          <w:rFonts w:cs="Tahoma"/>
          <w:szCs w:val="22"/>
          <w:lang w:val="en-US"/>
        </w:rPr>
        <w:t>Ramírez Maynetto.</w:t>
      </w:r>
    </w:p>
    <w:p w:rsidR="008B738B" w:rsidRPr="009C5D03" w:rsidRDefault="009967FB" w:rsidP="009967FB">
      <w:pPr>
        <w:pStyle w:val="Textoindependiente21"/>
        <w:tabs>
          <w:tab w:val="left" w:pos="5250"/>
        </w:tabs>
        <w:rPr>
          <w:rFonts w:cs="Tahoma"/>
          <w:szCs w:val="22"/>
        </w:rPr>
      </w:pPr>
      <w:r w:rsidRPr="009C5D03">
        <w:rPr>
          <w:rFonts w:cs="Tahoma"/>
          <w:szCs w:val="22"/>
          <w:lang w:val="pt-BR"/>
        </w:rPr>
        <w:t>Basulto Liewald.</w:t>
      </w:r>
    </w:p>
    <w:sectPr w:rsidR="008B738B" w:rsidRPr="009C5D03" w:rsidSect="004C72DC">
      <w:headerReference w:type="default" r:id="rId7"/>
      <w:footerReference w:type="default" r:id="rId8"/>
      <w:pgSz w:w="11906" w:h="16838"/>
      <w:pgMar w:top="326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E40" w:rsidRDefault="007B0E40" w:rsidP="009967FB">
      <w:r>
        <w:separator/>
      </w:r>
    </w:p>
  </w:endnote>
  <w:endnote w:type="continuationSeparator" w:id="1">
    <w:p w:rsidR="007B0E40" w:rsidRDefault="007B0E40" w:rsidP="009967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0454"/>
      <w:docPartObj>
        <w:docPartGallery w:val="Page Numbers (Bottom of Page)"/>
        <w:docPartUnique/>
      </w:docPartObj>
    </w:sdtPr>
    <w:sdtContent>
      <w:sdt>
        <w:sdtPr>
          <w:id w:val="216747541"/>
          <w:docPartObj>
            <w:docPartGallery w:val="Page Numbers (Top of Page)"/>
            <w:docPartUnique/>
          </w:docPartObj>
        </w:sdtPr>
        <w:sdtContent>
          <w:p w:rsidR="00657D6F" w:rsidRDefault="00F45EC2">
            <w:pPr>
              <w:pStyle w:val="Piedepgina"/>
              <w:jc w:val="center"/>
            </w:pPr>
            <w:r>
              <w:t xml:space="preserve">Página </w:t>
            </w:r>
            <w:r w:rsidR="00E60EDC">
              <w:rPr>
                <w:b/>
              </w:rPr>
              <w:fldChar w:fldCharType="begin"/>
            </w:r>
            <w:r>
              <w:rPr>
                <w:b/>
              </w:rPr>
              <w:instrText>PAGE</w:instrText>
            </w:r>
            <w:r w:rsidR="00E60EDC">
              <w:rPr>
                <w:b/>
              </w:rPr>
              <w:fldChar w:fldCharType="separate"/>
            </w:r>
            <w:r w:rsidR="00C138BA">
              <w:rPr>
                <w:b/>
                <w:noProof/>
              </w:rPr>
              <w:t>1</w:t>
            </w:r>
            <w:r w:rsidR="00E60EDC">
              <w:rPr>
                <w:b/>
              </w:rPr>
              <w:fldChar w:fldCharType="end"/>
            </w:r>
            <w:r>
              <w:t xml:space="preserve"> de </w:t>
            </w:r>
            <w:r w:rsidR="00E60EDC">
              <w:rPr>
                <w:b/>
              </w:rPr>
              <w:fldChar w:fldCharType="begin"/>
            </w:r>
            <w:r>
              <w:rPr>
                <w:b/>
              </w:rPr>
              <w:instrText>NUMPAGES</w:instrText>
            </w:r>
            <w:r w:rsidR="00E60EDC">
              <w:rPr>
                <w:b/>
              </w:rPr>
              <w:fldChar w:fldCharType="separate"/>
            </w:r>
            <w:r w:rsidR="00C138BA">
              <w:rPr>
                <w:b/>
                <w:noProof/>
              </w:rPr>
              <w:t>17</w:t>
            </w:r>
            <w:r w:rsidR="00E60EDC">
              <w:rPr>
                <w:b/>
              </w:rPr>
              <w:fldChar w:fldCharType="end"/>
            </w:r>
          </w:p>
        </w:sdtContent>
      </w:sdt>
    </w:sdtContent>
  </w:sdt>
  <w:p w:rsidR="00657D6F" w:rsidRDefault="007B0E4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E40" w:rsidRDefault="007B0E40" w:rsidP="009967FB">
      <w:r>
        <w:separator/>
      </w:r>
    </w:p>
  </w:footnote>
  <w:footnote w:type="continuationSeparator" w:id="1">
    <w:p w:rsidR="007B0E40" w:rsidRDefault="007B0E40" w:rsidP="009967FB">
      <w:r>
        <w:continuationSeparator/>
      </w:r>
    </w:p>
  </w:footnote>
  <w:footnote w:id="2">
    <w:p w:rsidR="009967FB" w:rsidRDefault="009967FB" w:rsidP="009967FB">
      <w:pPr>
        <w:pStyle w:val="Textonotapie"/>
        <w:jc w:val="both"/>
        <w:rPr>
          <w:i/>
          <w:sz w:val="18"/>
          <w:szCs w:val="18"/>
        </w:rPr>
      </w:pPr>
      <w:r>
        <w:rPr>
          <w:rStyle w:val="Refdenotaalpie"/>
          <w:b/>
          <w:bCs/>
          <w:i/>
          <w:sz w:val="18"/>
          <w:szCs w:val="18"/>
        </w:rPr>
        <w:footnoteRef/>
      </w:r>
      <w:r>
        <w:rPr>
          <w:i/>
          <w:sz w:val="18"/>
          <w:szCs w:val="18"/>
        </w:rPr>
        <w:t xml:space="preserve"> </w:t>
      </w:r>
      <w:r>
        <w:rPr>
          <w:b/>
          <w:bCs/>
          <w:i/>
          <w:sz w:val="18"/>
          <w:szCs w:val="18"/>
        </w:rPr>
        <w:t>El Principio de Presunción de Veracidad</w:t>
      </w:r>
      <w:r>
        <w:rPr>
          <w:i/>
          <w:sz w:val="18"/>
          <w:szCs w:val="18"/>
        </w:rPr>
        <w:t xml:space="preserve"> consiste en </w:t>
      </w:r>
      <w:r>
        <w:rPr>
          <w:i/>
          <w:iCs/>
          <w:sz w:val="18"/>
          <w:szCs w:val="18"/>
        </w:rPr>
        <w:t xml:space="preserve">“el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Pr>
            <w:i/>
            <w:iCs/>
            <w:sz w:val="18"/>
            <w:szCs w:val="18"/>
          </w:rPr>
          <w:t>la Administración Pública</w:t>
        </w:r>
      </w:smartTag>
      <w:r>
        <w:rPr>
          <w:i/>
          <w:iCs/>
          <w:sz w:val="18"/>
          <w:szCs w:val="18"/>
        </w:rPr>
        <w:t xml:space="preserve"> con sus agentes como con el público). Sustituye la tradicional duda o escepticismo de la autoridad sobre los administrados”.</w:t>
      </w:r>
      <w:r>
        <w:rPr>
          <w:i/>
          <w:sz w:val="18"/>
          <w:szCs w:val="18"/>
        </w:rPr>
        <w:t xml:space="preserve"> MORÓN URBINA, Juan Carlos. </w:t>
      </w:r>
      <w:r>
        <w:rPr>
          <w:b/>
          <w:bCs/>
          <w:i/>
          <w:sz w:val="18"/>
          <w:szCs w:val="18"/>
        </w:rPr>
        <w:t xml:space="preserve">Comentarios a </w:t>
      </w:r>
      <w:smartTag w:uri="urn:schemas-microsoft-com:office:smarttags" w:element="PersonName">
        <w:smartTagPr>
          <w:attr w:name="ProductID" w:val="la Ley"/>
        </w:smartTagPr>
        <w:r>
          <w:rPr>
            <w:b/>
            <w:bCs/>
            <w:i/>
            <w:sz w:val="18"/>
            <w:szCs w:val="18"/>
          </w:rPr>
          <w:t>la Ley</w:t>
        </w:r>
      </w:smartTag>
      <w:r>
        <w:rPr>
          <w:b/>
          <w:bCs/>
          <w:i/>
          <w:sz w:val="18"/>
          <w:szCs w:val="18"/>
        </w:rPr>
        <w:t xml:space="preserve"> del Procedimiento Administrativo General</w:t>
      </w:r>
      <w:r>
        <w:rPr>
          <w:i/>
          <w:sz w:val="18"/>
          <w:szCs w:val="18"/>
        </w:rPr>
        <w:t>. Cuarta Edición. Lima: Gaceta Jurídica, 2005; pp. 74 -75.</w:t>
      </w:r>
    </w:p>
    <w:p w:rsidR="009967FB" w:rsidRDefault="009967FB" w:rsidP="009967FB">
      <w:pPr>
        <w:pStyle w:val="Textonotapie"/>
        <w:rPr>
          <w:i/>
          <w:sz w:val="18"/>
          <w:szCs w:val="18"/>
        </w:rPr>
      </w:pPr>
    </w:p>
  </w:footnote>
  <w:footnote w:id="3">
    <w:p w:rsidR="009967FB" w:rsidRPr="00454A29" w:rsidRDefault="009967FB" w:rsidP="009967FB">
      <w:pPr>
        <w:autoSpaceDE w:val="0"/>
        <w:autoSpaceDN w:val="0"/>
        <w:adjustRightInd w:val="0"/>
        <w:jc w:val="both"/>
        <w:rPr>
          <w:rFonts w:ascii="Tahoma" w:hAnsi="Tahoma" w:cs="Tahoma"/>
          <w:b/>
          <w:bCs/>
          <w:sz w:val="16"/>
          <w:szCs w:val="16"/>
        </w:rPr>
      </w:pPr>
      <w:r w:rsidRPr="00454A29">
        <w:rPr>
          <w:rStyle w:val="Refdenotaalpie"/>
          <w:rFonts w:ascii="Tahoma" w:hAnsi="Tahoma" w:cs="Tahoma"/>
          <w:sz w:val="16"/>
          <w:szCs w:val="16"/>
        </w:rPr>
        <w:footnoteRef/>
      </w:r>
      <w:r w:rsidRPr="00454A29">
        <w:rPr>
          <w:rFonts w:ascii="Tahoma" w:hAnsi="Tahoma" w:cs="Tahoma"/>
          <w:sz w:val="16"/>
          <w:szCs w:val="16"/>
        </w:rPr>
        <w:t xml:space="preserve"> </w:t>
      </w:r>
      <w:r w:rsidRPr="00454A29">
        <w:rPr>
          <w:rFonts w:ascii="Tahoma" w:hAnsi="Tahoma" w:cs="Tahoma"/>
          <w:b/>
          <w:bCs/>
          <w:sz w:val="16"/>
          <w:szCs w:val="16"/>
        </w:rPr>
        <w:t>Artículo 245.- Determinación gradual de la sanción</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Para graduar la sanción a imponerse conforme a las disposiciones del presente Título, se considerarán los siguientes criterios:</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1) Naturaleza de la infracción.</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2) Intencionalidad del infractor.</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3) Daño causado.</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4) Reiterancia.</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5) El reconocimiento de la infracción cometida antes de que sea detectada.</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6) Circunstancias de tiempo, lugar y modo.</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7) Condiciones del infractor.</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8) Conducta procesal del infractor.</w:t>
      </w:r>
    </w:p>
    <w:p w:rsidR="009967FB" w:rsidRPr="00454A29" w:rsidRDefault="009967FB" w:rsidP="009967FB">
      <w:pPr>
        <w:autoSpaceDE w:val="0"/>
        <w:autoSpaceDN w:val="0"/>
        <w:adjustRightInd w:val="0"/>
        <w:ind w:left="142"/>
        <w:jc w:val="both"/>
        <w:rPr>
          <w:rFonts w:ascii="Tahoma" w:hAnsi="Tahoma" w:cs="Tahoma"/>
          <w:sz w:val="16"/>
          <w:szCs w:val="16"/>
        </w:rPr>
      </w:pPr>
      <w:r w:rsidRPr="00454A29">
        <w:rPr>
          <w:rFonts w:ascii="Tahoma" w:hAnsi="Tahoma" w:cs="Tahoma"/>
          <w:sz w:val="16"/>
          <w:szCs w:val="16"/>
        </w:rPr>
        <w:t>(…)</w:t>
      </w:r>
    </w:p>
    <w:p w:rsidR="009967FB" w:rsidRPr="00A85033" w:rsidRDefault="009967FB" w:rsidP="009967FB">
      <w:pPr>
        <w:autoSpaceDE w:val="0"/>
        <w:autoSpaceDN w:val="0"/>
        <w:adjustRightInd w:val="0"/>
        <w:ind w:left="142"/>
        <w:jc w:val="both"/>
        <w:rPr>
          <w:i/>
          <w:sz w:val="18"/>
          <w:szCs w:val="18"/>
        </w:rPr>
      </w:pPr>
    </w:p>
  </w:footnote>
  <w:footnote w:id="4">
    <w:p w:rsidR="009967FB" w:rsidRPr="00BE02D9" w:rsidRDefault="009967FB" w:rsidP="009967FB">
      <w:pPr>
        <w:pStyle w:val="Encabezado"/>
        <w:tabs>
          <w:tab w:val="center" w:pos="4393"/>
        </w:tabs>
        <w:ind w:left="142" w:hanging="142"/>
        <w:jc w:val="both"/>
        <w:rPr>
          <w:rFonts w:ascii="Tahoma" w:hAnsi="Tahoma" w:cs="Tahoma"/>
          <w:b/>
          <w:sz w:val="16"/>
          <w:szCs w:val="16"/>
        </w:rPr>
      </w:pPr>
      <w:r w:rsidRPr="00A85033">
        <w:rPr>
          <w:rStyle w:val="Refdenotaalpie"/>
          <w:sz w:val="20"/>
          <w:szCs w:val="20"/>
        </w:rPr>
        <w:footnoteRef/>
      </w:r>
      <w:r w:rsidRPr="00DA7DE8">
        <w:t xml:space="preserve"> </w:t>
      </w:r>
      <w:r w:rsidRPr="00BE02D9">
        <w:rPr>
          <w:rFonts w:ascii="Tahoma" w:hAnsi="Tahoma" w:cs="Tahoma"/>
          <w:b/>
          <w:sz w:val="16"/>
          <w:szCs w:val="16"/>
        </w:rPr>
        <w:t>Artículo 427.- Falsificación de documentos</w:t>
      </w:r>
    </w:p>
    <w:p w:rsidR="009967FB" w:rsidRPr="00BE02D9" w:rsidRDefault="009967FB" w:rsidP="009967FB">
      <w:pPr>
        <w:pStyle w:val="Encabezado"/>
        <w:tabs>
          <w:tab w:val="center" w:pos="4393"/>
        </w:tabs>
        <w:ind w:left="142"/>
        <w:jc w:val="both"/>
        <w:rPr>
          <w:rFonts w:ascii="Tahoma" w:hAnsi="Tahoma" w:cs="Tahoma"/>
          <w:sz w:val="16"/>
          <w:szCs w:val="16"/>
        </w:rPr>
      </w:pPr>
      <w:r w:rsidRPr="00BE02D9">
        <w:rPr>
          <w:rFonts w:ascii="Tahoma" w:hAnsi="Tahoma" w:cs="Tahoma"/>
          <w:sz w:val="16"/>
          <w:szCs w:val="16"/>
        </w:rPr>
        <w:t>El que hace, en todo o en parte, un documento falso o adultera uno verdadero que pueda dar origen a derecho u obligación o servir para probar un hecho, con el propósito de utilizar el documento, será reprimido, si de su uso puede resultar algún perjuicio, con pena privativa de libertad no menor de dos ni mayor de diez años y con treinta a noventa días-multa si se trata de un documento público, registro público, título auténtico o cualquier otro trasmisible por endoso o al portador y con pena privativa de libertad no menor de dos ni mayor de cuatro años, y con ciento ochenta a trescientos sesenticinco días-multa, si se trata de un documento privado.</w:t>
      </w:r>
    </w:p>
    <w:p w:rsidR="009967FB" w:rsidRPr="00BE02D9" w:rsidRDefault="009967FB" w:rsidP="009967FB">
      <w:pPr>
        <w:pStyle w:val="Encabezado"/>
        <w:tabs>
          <w:tab w:val="clear" w:pos="4252"/>
          <w:tab w:val="clear" w:pos="8504"/>
          <w:tab w:val="center" w:pos="4393"/>
        </w:tabs>
        <w:ind w:left="142"/>
        <w:jc w:val="both"/>
        <w:rPr>
          <w:rFonts w:ascii="Tahoma" w:hAnsi="Tahoma" w:cs="Tahoma"/>
          <w:sz w:val="16"/>
          <w:szCs w:val="16"/>
        </w:rPr>
      </w:pPr>
      <w:r w:rsidRPr="00BE02D9">
        <w:rPr>
          <w:rFonts w:ascii="Tahoma" w:hAnsi="Tahoma" w:cs="Tahoma"/>
          <w:sz w:val="16"/>
          <w:szCs w:val="16"/>
        </w:rPr>
        <w:t>El que hace uso de un documento falso o falsificado, como si fuese legítimo, siempre que de su uso pueda resultar algún perjuicio, será reprimido, en su caso, con las mismas penas.</w:t>
      </w:r>
    </w:p>
    <w:p w:rsidR="009967FB" w:rsidRPr="00BE02D9" w:rsidRDefault="009967FB" w:rsidP="009967FB">
      <w:pPr>
        <w:pStyle w:val="Encabezado"/>
        <w:tabs>
          <w:tab w:val="clear" w:pos="4252"/>
          <w:tab w:val="clear" w:pos="8504"/>
          <w:tab w:val="center" w:pos="4393"/>
        </w:tabs>
        <w:ind w:left="142"/>
        <w:jc w:val="both"/>
        <w:rPr>
          <w:rFonts w:ascii="Tahoma" w:hAnsi="Tahoma" w:cs="Tahoma"/>
          <w:sz w:val="16"/>
          <w:szCs w:val="16"/>
        </w:rPr>
      </w:pPr>
    </w:p>
  </w:footnote>
  <w:footnote w:id="5">
    <w:p w:rsidR="009967FB" w:rsidRPr="00BE02D9" w:rsidRDefault="009967FB" w:rsidP="009967FB">
      <w:pPr>
        <w:pStyle w:val="Textonotapie"/>
        <w:ind w:left="142" w:hanging="142"/>
        <w:jc w:val="both"/>
        <w:rPr>
          <w:rFonts w:ascii="Tahoma" w:hAnsi="Tahoma" w:cs="Tahoma"/>
          <w:sz w:val="16"/>
          <w:szCs w:val="16"/>
        </w:rPr>
      </w:pPr>
      <w:r w:rsidRPr="00BE02D9">
        <w:rPr>
          <w:rStyle w:val="Refdenotaalpie"/>
          <w:rFonts w:ascii="Tahoma" w:hAnsi="Tahoma" w:cs="Tahoma"/>
          <w:sz w:val="16"/>
          <w:szCs w:val="16"/>
        </w:rPr>
        <w:footnoteRef/>
      </w:r>
      <w:r w:rsidRPr="00BE02D9">
        <w:rPr>
          <w:rFonts w:ascii="Tahoma" w:hAnsi="Tahoma" w:cs="Tahoma"/>
          <w:sz w:val="16"/>
          <w:szCs w:val="16"/>
        </w:rPr>
        <w:t xml:space="preserve"> Sobre el particular, según lo dispuesto en el numeral 9) del artículo 18 del Reglamento de Organización y Funciones-ROF del Organismo Supervisor de las Contrataciones del Estado, aprobado mediante Decreto Supremo Nº 006-2009-EF, es función de Tribunal de Contrataciones del Estado: “Poner en conocimiento del Ministerio Público, los casos en que detecte indicios de ilícitos penales cometidos por los empleados públicos o personas que presten servicios en las Entidades en el ejercicio de sus funciones, participantes, postores, proveedores, contratistas o expertos independientes, según sea el caso.”</w:t>
      </w:r>
    </w:p>
    <w:p w:rsidR="009967FB" w:rsidRPr="00E01371" w:rsidRDefault="009967FB" w:rsidP="009967FB">
      <w:pPr>
        <w:pStyle w:val="Textonotapie"/>
        <w:jc w:val="both"/>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8BA" w:rsidRDefault="00C138BA" w:rsidP="00C138BA">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138BA" w:rsidRDefault="00C138BA" w:rsidP="00C138BA">
    <w:pPr>
      <w:pStyle w:val="Encabezado"/>
      <w:rPr>
        <w:noProof/>
      </w:rPr>
    </w:pPr>
  </w:p>
  <w:p w:rsidR="00C138BA" w:rsidRDefault="00C138BA" w:rsidP="00C138BA">
    <w:pPr>
      <w:pStyle w:val="Encabezado"/>
      <w:jc w:val="center"/>
      <w:rPr>
        <w:rFonts w:ascii="Monotype Corsiva" w:hAnsi="Monotype Corsiva"/>
        <w:b/>
        <w:sz w:val="44"/>
        <w:szCs w:val="44"/>
      </w:rPr>
    </w:pPr>
  </w:p>
  <w:p w:rsidR="00C138BA" w:rsidRDefault="00C138BA" w:rsidP="00C138BA">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1476-2011-TC-S1</w:t>
    </w:r>
  </w:p>
  <w:p w:rsidR="00C138BA" w:rsidRDefault="00C138B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216AE"/>
    <w:multiLevelType w:val="hybridMultilevel"/>
    <w:tmpl w:val="A3DCBFE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B7A6986"/>
    <w:multiLevelType w:val="hybridMultilevel"/>
    <w:tmpl w:val="05D417E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
    <w:nsid w:val="18B0500E"/>
    <w:multiLevelType w:val="hybridMultilevel"/>
    <w:tmpl w:val="12E63DA0"/>
    <w:lvl w:ilvl="0" w:tplc="76923B82">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
    <w:nsid w:val="1CFD484C"/>
    <w:multiLevelType w:val="hybridMultilevel"/>
    <w:tmpl w:val="82C40DC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5817C0D"/>
    <w:multiLevelType w:val="hybridMultilevel"/>
    <w:tmpl w:val="CA1C45E4"/>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396D3E73"/>
    <w:multiLevelType w:val="hybridMultilevel"/>
    <w:tmpl w:val="05DAC9A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594036C"/>
    <w:multiLevelType w:val="multilevel"/>
    <w:tmpl w:val="8392EE4E"/>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3521A4E"/>
    <w:multiLevelType w:val="hybridMultilevel"/>
    <w:tmpl w:val="C3F07D2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6A1F68DB"/>
    <w:multiLevelType w:val="hybridMultilevel"/>
    <w:tmpl w:val="A97C74E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71663834"/>
    <w:multiLevelType w:val="hybridMultilevel"/>
    <w:tmpl w:val="4082290E"/>
    <w:lvl w:ilvl="0" w:tplc="8A882E2E">
      <w:start w:val="1"/>
      <w:numFmt w:val="decimal"/>
      <w:lvlText w:val="%1."/>
      <w:lvlJc w:val="left"/>
      <w:pPr>
        <w:tabs>
          <w:tab w:val="num" w:pos="1164"/>
        </w:tabs>
        <w:ind w:left="1164" w:hanging="454"/>
      </w:pPr>
      <w:rPr>
        <w:rFonts w:ascii="Tahoma" w:hAnsi="Tahoma" w:cs="Tahoma" w:hint="default"/>
        <w:b/>
        <w:i w:val="0"/>
        <w:shadow/>
        <w:emboss w:val="0"/>
        <w:imprint w:val="0"/>
        <w:sz w:val="22"/>
        <w:szCs w:val="22"/>
        <w:u w:color="FFFFFF"/>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nsid w:val="75C73245"/>
    <w:multiLevelType w:val="hybridMultilevel"/>
    <w:tmpl w:val="9972479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EC759A6"/>
    <w:multiLevelType w:val="hybridMultilevel"/>
    <w:tmpl w:val="460CCEAC"/>
    <w:lvl w:ilvl="0" w:tplc="472E12E2">
      <w:start w:val="1"/>
      <w:numFmt w:val="decimal"/>
      <w:lvlText w:val="%1."/>
      <w:lvlJc w:val="left"/>
      <w:pPr>
        <w:tabs>
          <w:tab w:val="num" w:pos="360"/>
        </w:tabs>
        <w:ind w:left="360" w:hanging="360"/>
      </w:pPr>
      <w:rPr>
        <w:rFonts w:hint="default"/>
        <w:b/>
        <w:sz w:val="22"/>
        <w:szCs w:val="22"/>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2"/>
  </w:num>
  <w:num w:numId="2">
    <w:abstractNumId w:val="1"/>
  </w:num>
  <w:num w:numId="3">
    <w:abstractNumId w:val="6"/>
  </w:num>
  <w:num w:numId="4">
    <w:abstractNumId w:val="2"/>
  </w:num>
  <w:num w:numId="5">
    <w:abstractNumId w:val="3"/>
  </w:num>
  <w:num w:numId="6">
    <w:abstractNumId w:val="7"/>
  </w:num>
  <w:num w:numId="7">
    <w:abstractNumId w:val="4"/>
  </w:num>
  <w:num w:numId="8">
    <w:abstractNumId w:val="8"/>
  </w:num>
  <w:num w:numId="9">
    <w:abstractNumId w:val="11"/>
  </w:num>
  <w:num w:numId="10">
    <w:abstractNumId w:val="0"/>
  </w:num>
  <w:num w:numId="11">
    <w:abstractNumId w:val="9"/>
  </w:num>
  <w:num w:numId="12">
    <w:abstractNumId w:val="1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967FB"/>
    <w:rsid w:val="001E3CD2"/>
    <w:rsid w:val="0039644F"/>
    <w:rsid w:val="003B2C3C"/>
    <w:rsid w:val="005F0E2E"/>
    <w:rsid w:val="006D150D"/>
    <w:rsid w:val="007106EC"/>
    <w:rsid w:val="007B0E40"/>
    <w:rsid w:val="00813FB8"/>
    <w:rsid w:val="008260AC"/>
    <w:rsid w:val="009042C5"/>
    <w:rsid w:val="009967FB"/>
    <w:rsid w:val="009C5D03"/>
    <w:rsid w:val="00A621B8"/>
    <w:rsid w:val="00B307AF"/>
    <w:rsid w:val="00C138BA"/>
    <w:rsid w:val="00DE0908"/>
    <w:rsid w:val="00E02898"/>
    <w:rsid w:val="00E60EDC"/>
    <w:rsid w:val="00E903BA"/>
    <w:rsid w:val="00F45EC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7F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967FB"/>
    <w:pPr>
      <w:spacing w:after="120"/>
    </w:pPr>
    <w:rPr>
      <w:sz w:val="16"/>
      <w:szCs w:val="16"/>
      <w:lang w:val="es-PE"/>
    </w:rPr>
  </w:style>
  <w:style w:type="character" w:customStyle="1" w:styleId="Textoindependiente3Car">
    <w:name w:val="Texto independiente 3 Car"/>
    <w:basedOn w:val="Fuentedeprrafopredeter"/>
    <w:link w:val="Textoindependiente3"/>
    <w:rsid w:val="009967F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967FB"/>
    <w:pPr>
      <w:jc w:val="both"/>
    </w:pPr>
    <w:rPr>
      <w:rFonts w:ascii="Tahoma" w:hAnsi="Tahoma"/>
      <w:sz w:val="22"/>
      <w:szCs w:val="20"/>
    </w:rPr>
  </w:style>
  <w:style w:type="paragraph" w:styleId="Prrafodelista">
    <w:name w:val="List Paragraph"/>
    <w:basedOn w:val="Normal"/>
    <w:uiPriority w:val="34"/>
    <w:qFormat/>
    <w:rsid w:val="009967FB"/>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9967FB"/>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9967FB"/>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967FB"/>
    <w:rPr>
      <w:rFonts w:cs="Times New Roman"/>
      <w:vertAlign w:val="superscript"/>
    </w:rPr>
  </w:style>
  <w:style w:type="paragraph" w:styleId="Encabezado">
    <w:name w:val="header"/>
    <w:aliases w:val="encabezado,Encabezado Car Car Car Car,Encabezado Car Car,maria,h"/>
    <w:basedOn w:val="Normal"/>
    <w:link w:val="EncabezadoCar"/>
    <w:uiPriority w:val="99"/>
    <w:unhideWhenUsed/>
    <w:rsid w:val="009967FB"/>
    <w:pPr>
      <w:tabs>
        <w:tab w:val="center" w:pos="4252"/>
        <w:tab w:val="right" w:pos="8504"/>
      </w:tabs>
    </w:pPr>
  </w:style>
  <w:style w:type="character" w:customStyle="1" w:styleId="EncabezadoCar">
    <w:name w:val="Encabezado Car"/>
    <w:aliases w:val="encabezado Car,Encabezado Car Car Car Car Car,Encabezado Car Car Car,maria Car,h Car"/>
    <w:basedOn w:val="Fuentedeprrafopredeter"/>
    <w:link w:val="Encabezado"/>
    <w:uiPriority w:val="99"/>
    <w:rsid w:val="009967F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967FB"/>
    <w:pPr>
      <w:tabs>
        <w:tab w:val="center" w:pos="4252"/>
        <w:tab w:val="right" w:pos="8504"/>
      </w:tabs>
    </w:pPr>
  </w:style>
  <w:style w:type="character" w:customStyle="1" w:styleId="PiedepginaCar">
    <w:name w:val="Pie de página Car"/>
    <w:basedOn w:val="Fuentedeprrafopredeter"/>
    <w:link w:val="Piedepgina"/>
    <w:uiPriority w:val="99"/>
    <w:rsid w:val="009967FB"/>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9967FB"/>
    <w:pPr>
      <w:spacing w:after="120"/>
    </w:pPr>
  </w:style>
  <w:style w:type="character" w:customStyle="1" w:styleId="TextoindependienteCar">
    <w:name w:val="Texto independiente Car"/>
    <w:basedOn w:val="Fuentedeprrafopredeter"/>
    <w:link w:val="Textoindependiente"/>
    <w:uiPriority w:val="99"/>
    <w:rsid w:val="009967FB"/>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9967FB"/>
    <w:pPr>
      <w:spacing w:after="120"/>
      <w:ind w:left="283"/>
    </w:pPr>
  </w:style>
  <w:style w:type="character" w:customStyle="1" w:styleId="SangradetextonormalCar">
    <w:name w:val="Sangría de texto normal Car"/>
    <w:basedOn w:val="Fuentedeprrafopredeter"/>
    <w:link w:val="Sangradetextonormal"/>
    <w:uiPriority w:val="99"/>
    <w:rsid w:val="009967F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77085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17</Pages>
  <Words>6683</Words>
  <Characters>36760</Characters>
  <Application>Microsoft Office Word</Application>
  <DocSecurity>0</DocSecurity>
  <Lines>306</Lines>
  <Paragraphs>86</Paragraphs>
  <ScaleCrop>false</ScaleCrop>
  <Company/>
  <LinksUpToDate>false</LinksUpToDate>
  <CharactersWithSpaces>43357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15</cp:revision>
  <cp:lastPrinted>2011-09-07T20:00:00Z</cp:lastPrinted>
  <dcterms:created xsi:type="dcterms:W3CDTF">2011-09-07T19:30:00Z</dcterms:created>
  <dcterms:modified xsi:type="dcterms:W3CDTF">2011-10-07T15:01:00Z</dcterms:modified>
</cp:coreProperties>
</file>